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369"/>
        <w:tblW w:w="8161" w:type="dxa"/>
        <w:tblBorders>
          <w:bottom w:val="double" w:sz="6" w:space="0" w:color="auto"/>
        </w:tblBorders>
        <w:tblLayout w:type="fixed"/>
        <w:tblLook w:val="0000" w:firstRow="0" w:lastRow="0" w:firstColumn="0" w:lastColumn="0" w:noHBand="0" w:noVBand="0"/>
      </w:tblPr>
      <w:tblGrid>
        <w:gridCol w:w="8161"/>
      </w:tblGrid>
      <w:tr w:rsidR="008707BD" w:rsidRPr="000F08CF" w:rsidTr="008707BD">
        <w:trPr>
          <w:trHeight w:val="868"/>
        </w:trPr>
        <w:tc>
          <w:tcPr>
            <w:tcW w:w="8161" w:type="dxa"/>
          </w:tcPr>
          <w:p w:rsidR="008707BD" w:rsidRPr="000F08CF" w:rsidRDefault="00360804" w:rsidP="008707BD">
            <w:pPr>
              <w:pStyle w:val="Header"/>
              <w:spacing w:line="276" w:lineRule="auto"/>
              <w:jc w:val="center"/>
              <w:rPr>
                <w:rFonts w:ascii="GHEA Grapalat" w:hAnsi="GHEA Grapalat" w:cs="Arial"/>
                <w:sz w:val="22"/>
                <w:szCs w:val="22"/>
              </w:rPr>
            </w:pPr>
            <w:bookmarkStart w:id="0" w:name="_GoBack"/>
            <w:bookmarkEnd w:id="0"/>
            <w:r w:rsidRPr="000F08CF">
              <w:rPr>
                <w:rFonts w:ascii="GHEA Grapalat" w:hAnsi="GHEA Grapalat" w:cs="Arial"/>
                <w:sz w:val="22"/>
                <w:szCs w:val="22"/>
                <w:lang w:val="hy-AM"/>
              </w:rPr>
              <w:t>ՀԱՅԱՍՏԱՆԻ ՏԱՐԱԾՔԱՅԻՆ ԶԱՐԳԱՑՄԱՆ ՀԻՄՆԱԴՐԱՄ</w:t>
            </w:r>
          </w:p>
          <w:p w:rsidR="008707BD" w:rsidRPr="000F08CF" w:rsidRDefault="00360804" w:rsidP="008707BD">
            <w:pPr>
              <w:pStyle w:val="Header"/>
              <w:spacing w:line="276" w:lineRule="auto"/>
              <w:jc w:val="center"/>
              <w:rPr>
                <w:rFonts w:ascii="GHEA Grapalat" w:hAnsi="GHEA Grapalat"/>
                <w:sz w:val="22"/>
                <w:szCs w:val="22"/>
              </w:rPr>
            </w:pPr>
            <w:r w:rsidRPr="000F08CF">
              <w:rPr>
                <w:rFonts w:ascii="GHEA Grapalat" w:hAnsi="GHEA Grapalat"/>
                <w:sz w:val="22"/>
                <w:szCs w:val="22"/>
              </w:rPr>
              <w:t>ARME</w:t>
            </w:r>
            <w:r w:rsidR="0040742E">
              <w:rPr>
                <w:rFonts w:ascii="GHEA Grapalat" w:hAnsi="GHEA Grapalat"/>
                <w:sz w:val="22"/>
                <w:szCs w:val="22"/>
              </w:rPr>
              <w:t xml:space="preserve">NIAN TERRITORIAL DEVELOPMENT </w:t>
            </w:r>
            <w:r w:rsidRPr="000F08CF">
              <w:rPr>
                <w:rFonts w:ascii="GHEA Grapalat" w:hAnsi="GHEA Grapalat"/>
                <w:sz w:val="22"/>
                <w:szCs w:val="22"/>
              </w:rPr>
              <w:t>FUND</w:t>
            </w:r>
          </w:p>
        </w:tc>
      </w:tr>
    </w:tbl>
    <w:p w:rsidR="008707BD" w:rsidRPr="000F08CF" w:rsidRDefault="007B279E" w:rsidP="007B279E">
      <w:pPr>
        <w:spacing w:line="360" w:lineRule="auto"/>
        <w:rPr>
          <w:rFonts w:ascii="GHEA Grapalat" w:hAnsi="GHEA Grapalat" w:cs="Arial"/>
          <w:sz w:val="22"/>
          <w:szCs w:val="22"/>
        </w:rPr>
      </w:pPr>
      <w:r w:rsidRPr="000F08CF">
        <w:rPr>
          <w:rFonts w:ascii="GHEA Grapalat" w:hAnsi="GHEA Grapalat" w:cs="Arial"/>
          <w:sz w:val="22"/>
          <w:szCs w:val="22"/>
        </w:rPr>
        <w:t xml:space="preserve"> </w:t>
      </w:r>
      <w:r w:rsidRPr="000F08CF">
        <w:rPr>
          <w:rFonts w:ascii="GHEA Grapalat" w:hAnsi="GHEA Grapalat" w:cs="Arial"/>
          <w:sz w:val="22"/>
          <w:szCs w:val="22"/>
          <w:lang w:val="hy-AM"/>
        </w:rPr>
        <w:t xml:space="preserve">            </w:t>
      </w:r>
    </w:p>
    <w:p w:rsidR="008707BD" w:rsidRPr="000F08CF" w:rsidRDefault="008707BD" w:rsidP="008707BD">
      <w:pPr>
        <w:framePr w:hSpace="187" w:wrap="around" w:vAnchor="page" w:hAnchor="page" w:x="1329" w:y="571"/>
        <w:rPr>
          <w:rFonts w:ascii="GHEA Grapalat" w:hAnsi="GHEA Grapalat"/>
          <w:sz w:val="22"/>
          <w:szCs w:val="22"/>
        </w:rPr>
      </w:pPr>
      <w:r w:rsidRPr="000F08CF">
        <w:rPr>
          <w:rFonts w:ascii="GHEA Grapalat" w:hAnsi="GHEA Grapalat"/>
          <w:noProof/>
          <w:sz w:val="22"/>
          <w:szCs w:val="22"/>
          <w:lang w:val="en-GB" w:eastAsia="en-GB"/>
        </w:rPr>
        <w:drawing>
          <wp:anchor distT="0" distB="0" distL="114300" distR="114300" simplePos="0" relativeHeight="251658240" behindDoc="0" locked="0" layoutInCell="1" allowOverlap="1" wp14:anchorId="2D18A575" wp14:editId="25904230">
            <wp:simplePos x="0" y="0"/>
            <wp:positionH relativeFrom="column">
              <wp:posOffset>4445</wp:posOffset>
            </wp:positionH>
            <wp:positionV relativeFrom="paragraph">
              <wp:posOffset>47625</wp:posOffset>
            </wp:positionV>
            <wp:extent cx="819150" cy="790575"/>
            <wp:effectExtent l="0" t="0" r="0" b="9525"/>
            <wp:wrapTopAndBottom/>
            <wp:docPr id="1" name="Picture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7BD" w:rsidRPr="000F08CF" w:rsidRDefault="008707BD" w:rsidP="008707BD">
      <w:pPr>
        <w:pStyle w:val="Header"/>
        <w:tabs>
          <w:tab w:val="clear" w:pos="4320"/>
          <w:tab w:val="clear" w:pos="8640"/>
          <w:tab w:val="center" w:pos="8820"/>
        </w:tabs>
        <w:rPr>
          <w:rFonts w:ascii="GHEA Grapalat" w:hAnsi="GHEA Grapalat"/>
          <w:sz w:val="22"/>
          <w:szCs w:val="22"/>
        </w:rPr>
      </w:pPr>
    </w:p>
    <w:p w:rsidR="000F4C36" w:rsidRPr="000F08CF" w:rsidRDefault="007B279E" w:rsidP="004E3E51">
      <w:pPr>
        <w:spacing w:line="360" w:lineRule="auto"/>
        <w:ind w:left="1260" w:firstLine="180"/>
        <w:rPr>
          <w:rFonts w:ascii="GHEA Grapalat" w:hAnsi="GHEA Grapalat" w:cs="Cambria Math"/>
          <w:sz w:val="22"/>
          <w:szCs w:val="22"/>
          <w:lang w:val="hy-AM"/>
        </w:rPr>
      </w:pPr>
      <w:r w:rsidRPr="000F08CF">
        <w:rPr>
          <w:rFonts w:ascii="GHEA Grapalat" w:hAnsi="GHEA Grapalat" w:cs="Arial"/>
          <w:sz w:val="22"/>
          <w:szCs w:val="22"/>
          <w:lang w:val="hy-AM"/>
        </w:rPr>
        <w:t xml:space="preserve">  </w:t>
      </w:r>
      <w:r w:rsidR="008707BD" w:rsidRPr="000F08CF">
        <w:rPr>
          <w:rFonts w:ascii="GHEA Grapalat" w:hAnsi="GHEA Grapalat" w:cs="Arial"/>
          <w:sz w:val="22"/>
          <w:szCs w:val="22"/>
        </w:rPr>
        <w:t xml:space="preserve">         </w:t>
      </w:r>
      <w:r w:rsidRPr="000F08CF">
        <w:rPr>
          <w:rFonts w:ascii="GHEA Grapalat" w:hAnsi="GHEA Grapalat" w:cs="Arial"/>
          <w:sz w:val="22"/>
          <w:szCs w:val="22"/>
        </w:rPr>
        <w:t xml:space="preserve">N__________             </w:t>
      </w:r>
      <w:r w:rsidR="008707BD" w:rsidRPr="000F08CF">
        <w:rPr>
          <w:rFonts w:ascii="GHEA Grapalat" w:hAnsi="GHEA Grapalat" w:cs="Arial"/>
          <w:sz w:val="22"/>
          <w:szCs w:val="22"/>
        </w:rPr>
        <w:t xml:space="preserve">                                </w:t>
      </w:r>
      <w:r w:rsidRPr="000F08CF">
        <w:rPr>
          <w:rFonts w:ascii="GHEA Grapalat" w:hAnsi="GHEA Grapalat" w:cs="Arial"/>
          <w:sz w:val="22"/>
          <w:szCs w:val="22"/>
        </w:rPr>
        <w:t xml:space="preserve"> </w:t>
      </w:r>
      <w:r w:rsidR="0095668C" w:rsidRPr="000F08CF">
        <w:rPr>
          <w:rFonts w:ascii="GHEA Grapalat" w:hAnsi="GHEA Grapalat" w:cs="Arial"/>
          <w:sz w:val="22"/>
          <w:szCs w:val="22"/>
        </w:rPr>
        <w:t xml:space="preserve"> </w:t>
      </w:r>
      <w:r w:rsidRPr="000F08CF">
        <w:rPr>
          <w:rFonts w:ascii="GHEA Grapalat" w:hAnsi="GHEA Grapalat" w:cs="Arial"/>
          <w:sz w:val="22"/>
          <w:szCs w:val="22"/>
        </w:rPr>
        <w:t xml:space="preserve"> </w:t>
      </w:r>
      <w:r w:rsidR="00AC3819" w:rsidRPr="000F08CF">
        <w:rPr>
          <w:rFonts w:ascii="GHEA Grapalat" w:hAnsi="GHEA Grapalat" w:cs="Arial"/>
          <w:sz w:val="22"/>
          <w:szCs w:val="22"/>
          <w:lang w:val="hy-AM"/>
        </w:rPr>
        <w:t xml:space="preserve">  </w:t>
      </w:r>
      <w:r w:rsidR="00455E66">
        <w:rPr>
          <w:rFonts w:ascii="GHEA Grapalat" w:hAnsi="GHEA Grapalat" w:cs="Arial"/>
          <w:sz w:val="22"/>
          <w:szCs w:val="22"/>
          <w:lang w:val="hy-AM"/>
        </w:rPr>
        <w:t xml:space="preserve">      </w:t>
      </w:r>
      <w:r w:rsidRPr="000F08CF">
        <w:rPr>
          <w:rFonts w:ascii="GHEA Grapalat" w:hAnsi="GHEA Grapalat" w:cs="Arial"/>
          <w:sz w:val="22"/>
          <w:szCs w:val="22"/>
          <w:lang w:val="hy-AM"/>
        </w:rPr>
        <w:t>«</w:t>
      </w:r>
      <w:r w:rsidR="00C36587">
        <w:rPr>
          <w:rFonts w:ascii="GHEA Grapalat" w:hAnsi="GHEA Grapalat" w:cs="Arial"/>
          <w:sz w:val="22"/>
          <w:szCs w:val="22"/>
          <w:lang w:val="hy-AM"/>
        </w:rPr>
        <w:t>23</w:t>
      </w:r>
      <w:r w:rsidRPr="000F08CF">
        <w:rPr>
          <w:rFonts w:ascii="GHEA Grapalat" w:hAnsi="GHEA Grapalat" w:cs="Arial"/>
          <w:sz w:val="22"/>
          <w:szCs w:val="22"/>
          <w:lang w:val="hy-AM"/>
        </w:rPr>
        <w:t>»</w:t>
      </w:r>
      <w:r w:rsidR="002C23EE">
        <w:rPr>
          <w:rFonts w:ascii="GHEA Grapalat" w:hAnsi="GHEA Grapalat" w:cs="Arial"/>
          <w:sz w:val="22"/>
          <w:szCs w:val="22"/>
          <w:lang w:val="hy-AM"/>
        </w:rPr>
        <w:t xml:space="preserve"> </w:t>
      </w:r>
      <w:r w:rsidR="00455E66">
        <w:rPr>
          <w:rFonts w:ascii="GHEA Grapalat" w:hAnsi="GHEA Grapalat" w:cs="Arial"/>
          <w:sz w:val="22"/>
          <w:szCs w:val="22"/>
          <w:lang w:val="hy-AM"/>
        </w:rPr>
        <w:t xml:space="preserve">սեպտեմբերի </w:t>
      </w:r>
      <w:r w:rsidR="00945933" w:rsidRPr="000F08CF">
        <w:rPr>
          <w:rFonts w:ascii="GHEA Grapalat" w:hAnsi="GHEA Grapalat" w:cs="Arial"/>
          <w:sz w:val="22"/>
          <w:szCs w:val="22"/>
        </w:rPr>
        <w:t>202</w:t>
      </w:r>
      <w:r w:rsidR="00887CD7">
        <w:rPr>
          <w:rFonts w:ascii="GHEA Grapalat" w:hAnsi="GHEA Grapalat" w:cs="Arial"/>
          <w:sz w:val="22"/>
          <w:szCs w:val="22"/>
          <w:lang w:val="hy-AM"/>
        </w:rPr>
        <w:t>4</w:t>
      </w:r>
      <w:r w:rsidRPr="000F08CF">
        <w:rPr>
          <w:rFonts w:ascii="GHEA Grapalat" w:hAnsi="GHEA Grapalat" w:cs="Arial"/>
          <w:sz w:val="22"/>
          <w:szCs w:val="22"/>
          <w:lang w:val="hy-AM"/>
        </w:rPr>
        <w:t>թ</w:t>
      </w:r>
      <w:r w:rsidR="00431AE8" w:rsidRPr="000F08CF">
        <w:rPr>
          <w:rFonts w:ascii="GHEA Grapalat" w:hAnsi="GHEA Grapalat" w:cs="Cambria Math"/>
          <w:sz w:val="22"/>
          <w:szCs w:val="22"/>
        </w:rPr>
        <w:t>.</w:t>
      </w:r>
    </w:p>
    <w:p w:rsidR="00804E18" w:rsidRPr="001F43C4" w:rsidRDefault="00804E18" w:rsidP="00CE71EA">
      <w:pPr>
        <w:jc w:val="right"/>
        <w:rPr>
          <w:rFonts w:ascii="GHEA Grapalat" w:hAnsi="GHEA Grapalat"/>
          <w:b/>
          <w:bCs/>
          <w:sz w:val="24"/>
          <w:szCs w:val="24"/>
          <w:lang w:val="hy-AM" w:eastAsia="ru-RU"/>
        </w:rPr>
      </w:pPr>
    </w:p>
    <w:p w:rsidR="0061102F" w:rsidRDefault="001F43C4" w:rsidP="001F43C4">
      <w:pPr>
        <w:spacing w:after="200" w:line="276" w:lineRule="auto"/>
        <w:jc w:val="right"/>
        <w:rPr>
          <w:rFonts w:ascii="GHEA Grapalat" w:hAnsi="GHEA Grapalat"/>
          <w:b/>
          <w:bCs/>
          <w:sz w:val="24"/>
          <w:szCs w:val="24"/>
          <w:lang w:val="hy-AM" w:eastAsia="ru-RU"/>
        </w:rPr>
      </w:pPr>
      <w:r w:rsidRPr="00B71C1B">
        <w:rPr>
          <w:rFonts w:ascii="GHEA Grapalat" w:hAnsi="GHEA Grapalat"/>
          <w:b/>
          <w:bCs/>
          <w:sz w:val="24"/>
          <w:szCs w:val="24"/>
          <w:lang w:val="hy-AM" w:eastAsia="ru-RU"/>
        </w:rPr>
        <w:t>«ՍԵՅՍՄՇԻՆ»</w:t>
      </w:r>
      <w:r>
        <w:rPr>
          <w:rFonts w:ascii="GHEA Grapalat" w:hAnsi="GHEA Grapalat"/>
          <w:b/>
          <w:bCs/>
          <w:sz w:val="24"/>
          <w:szCs w:val="24"/>
          <w:lang w:val="hy-AM" w:eastAsia="ru-RU"/>
        </w:rPr>
        <w:t>ՍՊԸ-Ի ՏՆՕՐԵՆ ՆՈՐԻԿ ԲՈՒՆԻԱԹՅԱՆԻՆ</w:t>
      </w:r>
    </w:p>
    <w:p w:rsidR="001F43C4" w:rsidRDefault="001F43C4" w:rsidP="001F43C4">
      <w:pPr>
        <w:spacing w:after="200" w:line="276" w:lineRule="auto"/>
        <w:jc w:val="right"/>
        <w:rPr>
          <w:rFonts w:ascii="GHEA Grapalat" w:hAnsi="GHEA Grapalat"/>
          <w:b/>
          <w:bCs/>
          <w:sz w:val="24"/>
          <w:szCs w:val="24"/>
          <w:lang w:val="hy-AM" w:eastAsia="ru-RU"/>
        </w:rPr>
      </w:pPr>
      <w:r w:rsidRPr="00B71C1B">
        <w:rPr>
          <w:rFonts w:ascii="GHEA Grapalat" w:hAnsi="GHEA Grapalat"/>
          <w:b/>
          <w:bCs/>
          <w:sz w:val="24"/>
          <w:szCs w:val="24"/>
          <w:lang w:val="hy-AM" w:eastAsia="ru-RU"/>
        </w:rPr>
        <w:t>«</w:t>
      </w:r>
      <w:r>
        <w:rPr>
          <w:rFonts w:ascii="GHEA Grapalat" w:hAnsi="GHEA Grapalat"/>
          <w:b/>
          <w:bCs/>
          <w:sz w:val="24"/>
          <w:szCs w:val="24"/>
          <w:lang w:val="hy-AM" w:eastAsia="ru-RU"/>
        </w:rPr>
        <w:t>ՇԻՆ ՆԱԽԱԳԻԾ</w:t>
      </w:r>
      <w:r w:rsidRPr="00B71C1B">
        <w:rPr>
          <w:rFonts w:ascii="GHEA Grapalat" w:hAnsi="GHEA Grapalat"/>
          <w:b/>
          <w:bCs/>
          <w:sz w:val="24"/>
          <w:szCs w:val="24"/>
          <w:lang w:val="hy-AM" w:eastAsia="ru-RU"/>
        </w:rPr>
        <w:t>»</w:t>
      </w:r>
      <w:r>
        <w:rPr>
          <w:rFonts w:ascii="GHEA Grapalat" w:hAnsi="GHEA Grapalat"/>
          <w:b/>
          <w:bCs/>
          <w:sz w:val="24"/>
          <w:szCs w:val="24"/>
          <w:lang w:val="hy-AM" w:eastAsia="ru-RU"/>
        </w:rPr>
        <w:t>ՍՊԸ-Ի ՏՆՕՐԵՆ ՓԱՌԱՆ</w:t>
      </w:r>
      <w:r w:rsidR="007D7842">
        <w:rPr>
          <w:rFonts w:ascii="GHEA Grapalat" w:hAnsi="GHEA Grapalat"/>
          <w:b/>
          <w:bCs/>
          <w:sz w:val="24"/>
          <w:szCs w:val="24"/>
          <w:lang w:val="hy-AM" w:eastAsia="ru-RU"/>
        </w:rPr>
        <w:t>Ձ</w:t>
      </w:r>
      <w:r>
        <w:rPr>
          <w:rFonts w:ascii="GHEA Grapalat" w:hAnsi="GHEA Grapalat"/>
          <w:b/>
          <w:bCs/>
          <w:sz w:val="24"/>
          <w:szCs w:val="24"/>
          <w:lang w:val="hy-AM" w:eastAsia="ru-RU"/>
        </w:rPr>
        <w:t>ԵՄ ՍՈՒՔԻԱՍՅԱՆԻՆ</w:t>
      </w:r>
    </w:p>
    <w:p w:rsidR="0061102F" w:rsidRPr="001F43C4" w:rsidRDefault="001F43C4" w:rsidP="001F43C4">
      <w:pPr>
        <w:autoSpaceDE w:val="0"/>
        <w:autoSpaceDN w:val="0"/>
        <w:adjustRightInd w:val="0"/>
        <w:ind w:left="189"/>
        <w:jc w:val="right"/>
        <w:rPr>
          <w:rFonts w:ascii="GHEA Grapalat" w:hAnsi="GHEA Grapalat"/>
          <w:b/>
          <w:bCs/>
          <w:sz w:val="24"/>
          <w:szCs w:val="24"/>
          <w:lang w:val="hy-AM" w:eastAsia="ru-RU"/>
        </w:rPr>
      </w:pPr>
      <w:r w:rsidRPr="001F43C4">
        <w:rPr>
          <w:rFonts w:ascii="GHEA Grapalat" w:hAnsi="GHEA Grapalat"/>
          <w:b/>
          <w:bCs/>
          <w:sz w:val="24"/>
          <w:szCs w:val="24"/>
          <w:lang w:val="hy-AM" w:eastAsia="ru-RU"/>
        </w:rPr>
        <w:t>Ք</w:t>
      </w:r>
      <w:r w:rsidRPr="001F43C4">
        <w:rPr>
          <w:rFonts w:ascii="Cambria Math" w:hAnsi="Cambria Math" w:cs="Cambria Math"/>
          <w:b/>
          <w:bCs/>
          <w:sz w:val="24"/>
          <w:szCs w:val="24"/>
          <w:lang w:val="hy-AM" w:eastAsia="ru-RU"/>
        </w:rPr>
        <w:t>․</w:t>
      </w:r>
      <w:r w:rsidRPr="001F43C4">
        <w:rPr>
          <w:rFonts w:ascii="GHEA Grapalat" w:hAnsi="GHEA Grapalat"/>
          <w:b/>
          <w:bCs/>
          <w:sz w:val="24"/>
          <w:szCs w:val="24"/>
          <w:lang w:val="hy-AM" w:eastAsia="ru-RU"/>
        </w:rPr>
        <w:t>ԵՐԵՎԱՆ, ԳԱՐԵԳԻՆ ՆԺԴԵՀ 46</w:t>
      </w:r>
    </w:p>
    <w:p w:rsidR="0077710A" w:rsidRDefault="0077710A" w:rsidP="00360804">
      <w:pPr>
        <w:spacing w:after="100" w:afterAutospacing="1" w:line="360" w:lineRule="auto"/>
        <w:ind w:firstLine="720"/>
        <w:jc w:val="both"/>
        <w:rPr>
          <w:rFonts w:ascii="GHEA Grapalat" w:hAnsi="GHEA Grapalat" w:cs="Sylfaen"/>
          <w:sz w:val="24"/>
          <w:szCs w:val="24"/>
          <w:lang w:val="hy-AM"/>
        </w:rPr>
      </w:pPr>
    </w:p>
    <w:p w:rsidR="00164F59" w:rsidRPr="0023041F" w:rsidRDefault="00164F59" w:rsidP="00360804">
      <w:pPr>
        <w:spacing w:after="100" w:afterAutospacing="1" w:line="360" w:lineRule="auto"/>
        <w:ind w:firstLine="720"/>
        <w:jc w:val="both"/>
        <w:rPr>
          <w:rFonts w:ascii="GHEA Grapalat" w:hAnsi="GHEA Grapalat"/>
          <w:sz w:val="24"/>
          <w:szCs w:val="24"/>
          <w:lang w:val="hy-AM"/>
        </w:rPr>
      </w:pPr>
      <w:r w:rsidRPr="0023041F">
        <w:rPr>
          <w:rFonts w:ascii="GHEA Grapalat" w:hAnsi="GHEA Grapalat" w:cs="Sylfaen"/>
          <w:sz w:val="24"/>
          <w:szCs w:val="24"/>
          <w:lang w:val="hy-AM"/>
        </w:rPr>
        <w:t>Հարգելի</w:t>
      </w:r>
      <w:r w:rsidRPr="0023041F">
        <w:rPr>
          <w:rFonts w:ascii="GHEA Grapalat" w:hAnsi="GHEA Grapalat"/>
          <w:sz w:val="24"/>
          <w:szCs w:val="24"/>
          <w:lang w:val="hy-AM"/>
        </w:rPr>
        <w:t xml:space="preserve"> </w:t>
      </w:r>
      <w:r w:rsidR="000A2241">
        <w:rPr>
          <w:rFonts w:ascii="GHEA Grapalat" w:hAnsi="GHEA Grapalat" w:cs="Sylfaen"/>
          <w:sz w:val="24"/>
          <w:szCs w:val="24"/>
          <w:lang w:val="hy-AM"/>
        </w:rPr>
        <w:t>գործընկերներ</w:t>
      </w:r>
      <w:r w:rsidRPr="0023041F">
        <w:rPr>
          <w:rFonts w:ascii="GHEA Grapalat" w:hAnsi="GHEA Grapalat" w:cs="Sylfaen"/>
          <w:sz w:val="24"/>
          <w:szCs w:val="24"/>
          <w:lang w:val="hy-AM"/>
        </w:rPr>
        <w:t>,</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Հայաստանի տարածքային զարգացման հիմնադրամի (այսուհետ՝ նաև Հիմնադրամ) կողմից «ՀՀ տարբեր մարզերում մի շարք դպրոցների վերանորոգման համար շենքերի չափագրման, ծավալաթերթ/թերությունների ակտերի և նախահաշիվների փաստաթղթերի մշակման» խորհրդատվական ծառայությունների գնման նպատակով կազմակերպված ՀՏԶՀ-ՎՉԱՓ-ԽԲՄ-ԾՁԲ-2024/4 ծածկագրով գնման ընթացակարգին (այսուհետ՝ նաև Ընթացակարգ) մասնակցության հայտ է ներկայացրել նաև «Սեյսմշին» ՍՊԸ և «Շին նախագիծ» ՍՊԸ կոնսորցիումը (այսուհետ՝ նաև Մասնակից):</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Ընթացակարգի գնահատման նիստում հանձնաժողովն արձանագրել է, որ Մասնակցի կողմից ներկայացված հայտում առկա են հրավերի պահանջներին անհամապատասխան փաստաթղթեր և բացակայում են հրավերով սահմանված մի շարք փաստաթղթեր, ինչի արդյունքում նիստը կասեցվել է մեկ աշխատանքային օրով և Մասնակցին ուղարկվել է ծանուցում՝ արձանագրված անհամապատասխանությունները շտկելու վերաբերյալ, որով ի թիվս այլնի, նշվել է նաև հետևյալը.</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1.</w:t>
      </w:r>
      <w:r w:rsidRPr="00E61B87">
        <w:rPr>
          <w:rFonts w:ascii="GHEA Grapalat" w:eastAsiaTheme="minorHAnsi" w:hAnsi="GHEA Grapalat" w:cs="Arial"/>
          <w:bCs/>
          <w:sz w:val="24"/>
          <w:szCs w:val="24"/>
          <w:lang w:val="hy-AM"/>
        </w:rPr>
        <w:tab/>
        <w:t>Համաձայն «Գնումների մասին» ՀՀ օրենքի 30-րդ հոդվածի 6-րդ մասի 3-րդ կետի՝ անհրաժեշտ է ՀԳ պայմանագրում ավելացնել դրույթ այն մասին, որ «մասնակիցները կրում են համատեղ և համապարտ պատասխանատվություն»։</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2.</w:t>
      </w:r>
      <w:r w:rsidRPr="00E61B87">
        <w:rPr>
          <w:rFonts w:ascii="GHEA Grapalat" w:eastAsiaTheme="minorHAnsi" w:hAnsi="GHEA Grapalat" w:cs="Arial"/>
          <w:bCs/>
          <w:sz w:val="24"/>
          <w:szCs w:val="24"/>
          <w:lang w:val="hy-AM"/>
        </w:rPr>
        <w:tab/>
        <w:t xml:space="preserve">Հստակեցնել ՀԳ պայմանագրի 7-րդ և 8-րդ գլուխների կարգավորումները՝ այն հաշվառմամբ, որ ըստ ներկայացված պայմանագրի՝ այն </w:t>
      </w:r>
      <w:r w:rsidRPr="00E61B87">
        <w:rPr>
          <w:rFonts w:ascii="GHEA Grapalat" w:eastAsiaTheme="minorHAnsi" w:hAnsi="GHEA Grapalat" w:cs="Arial"/>
          <w:bCs/>
          <w:sz w:val="24"/>
          <w:szCs w:val="24"/>
          <w:lang w:val="hy-AM"/>
        </w:rPr>
        <w:lastRenderedPageBreak/>
        <w:t>հանդիսանում է չկնքված՝ դրա 3</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1-ին կետով սահմանված իրավիճակի բացակայությամբ պայմանավորված, իսկ 8</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1-ին կետն առկախված է 7</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1-ին կետից, հետևաբար պայմանագրի կարգավորումները պետք է նախատեսվեն այն տրամաբանությամբ, որ աներկբա հստակ լինի կոնսորցիումի առկայությունը՝ կնքված պայմանագրի շրջանակներում։</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3.</w:t>
      </w:r>
      <w:r w:rsidRPr="00E61B87">
        <w:rPr>
          <w:rFonts w:ascii="GHEA Grapalat" w:eastAsiaTheme="minorHAnsi" w:hAnsi="GHEA Grapalat" w:cs="Arial"/>
          <w:bCs/>
          <w:sz w:val="24"/>
          <w:szCs w:val="24"/>
          <w:lang w:val="hy-AM"/>
        </w:rPr>
        <w:tab/>
        <w:t>Բացակայում է հայտը ստորագրող անձի լիազորագիրը (նշվածը ներկայացվում է այն հանգամանքով պայմանավորված, որ ըստ &lt;&lt;Կոնսորցիումի պայմանագրի&gt;&gt; այն համարվում է չկնքված)։</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4.</w:t>
      </w:r>
      <w:r w:rsidRPr="00E61B87">
        <w:rPr>
          <w:rFonts w:ascii="GHEA Grapalat" w:eastAsiaTheme="minorHAnsi" w:hAnsi="GHEA Grapalat" w:cs="Arial"/>
          <w:bCs/>
          <w:sz w:val="24"/>
          <w:szCs w:val="24"/>
          <w:lang w:val="hy-AM"/>
        </w:rPr>
        <w:tab/>
        <w:t>Բացակայում են Հրավերի &lt;&lt;ՄԱՍ I&gt;&gt;-ի &lt;&lt;2</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 xml:space="preserve"> Մասնակցի մասնակցության իրավունքի պահանջները, որակավորման չափանիշները և դրանց գնահատման կարգը&gt;&gt; բաժնով սահմանված հետևյալ փաստաթղթերը</w:t>
      </w:r>
      <w:r w:rsidRPr="00E61B87">
        <w:rPr>
          <w:rFonts w:ascii="Cambria Math" w:eastAsiaTheme="minorHAnsi" w:hAnsi="Cambria Math" w:cs="Cambria Math"/>
          <w:bCs/>
          <w:sz w:val="24"/>
          <w:szCs w:val="24"/>
          <w:lang w:val="hy-AM"/>
        </w:rPr>
        <w:t>․</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1) &lt;&lt;Մասնագիտական փորձառություն&gt;&gt; որակավորման չափանիշը սահմանվում և գնահատվում է հետևյալ կարգով`</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ա. Մասնակիցը պետք է ներկայացնի 2018-2023թթ</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 xml:space="preserve"> ընթացքում իրականացրած «նմանատիպ»՝ </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Պայմանագրերի պատշաճ կատարումը գնահատելու համար անհրաժեշտ է ներկայացնել պայմանագրերի առնվազն 80%-ի կատարումը հիմնավորող փաստաթղթերը:</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w:t>
      </w:r>
      <w:r w:rsidRPr="00E61B87">
        <w:rPr>
          <w:rFonts w:ascii="GHEA Grapalat" w:eastAsiaTheme="minorHAnsi" w:hAnsi="GHEA Grapalat" w:cs="Arial"/>
          <w:bCs/>
          <w:sz w:val="24"/>
          <w:szCs w:val="24"/>
          <w:lang w:val="hy-AM"/>
        </w:rPr>
        <w:lastRenderedPageBreak/>
        <w:t xml:space="preserve">1.3-ի,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2) «Աշխատակազմի որակավորում» չափանիշը սահմանվում և գնահատվում է հետևյալ կարգով`</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w:t>
      </w:r>
      <w:r w:rsidRPr="00E61B87">
        <w:rPr>
          <w:rFonts w:ascii="GHEA Grapalat" w:eastAsiaTheme="minorHAnsi" w:hAnsi="GHEA Grapalat" w:cs="Arial"/>
          <w:bCs/>
          <w:sz w:val="24"/>
          <w:szCs w:val="24"/>
          <w:lang w:val="hy-AM"/>
        </w:rPr>
        <w:tab/>
        <w:t>Խմբի ղեկավար-1 անձ</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w:t>
      </w:r>
      <w:r w:rsidRPr="00E61B87">
        <w:rPr>
          <w:rFonts w:ascii="GHEA Grapalat" w:eastAsiaTheme="minorHAnsi" w:hAnsi="GHEA Grapalat" w:cs="Arial"/>
          <w:bCs/>
          <w:sz w:val="24"/>
          <w:szCs w:val="24"/>
          <w:lang w:val="hy-AM"/>
        </w:rPr>
        <w:tab/>
        <w:t>Ճարտարագետ-կոնստրուկտոր, կամ ճարտարապետ-2 անձ</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w:t>
      </w:r>
      <w:r w:rsidRPr="00E61B87">
        <w:rPr>
          <w:rFonts w:ascii="GHEA Grapalat" w:eastAsiaTheme="minorHAnsi" w:hAnsi="GHEA Grapalat" w:cs="Arial"/>
          <w:bCs/>
          <w:sz w:val="24"/>
          <w:szCs w:val="24"/>
          <w:lang w:val="hy-AM"/>
        </w:rPr>
        <w:tab/>
        <w:t>Էներգետիկ-2 անձ</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w:t>
      </w:r>
      <w:r w:rsidRPr="00E61B87">
        <w:rPr>
          <w:rFonts w:ascii="GHEA Grapalat" w:eastAsiaTheme="minorHAnsi" w:hAnsi="GHEA Grapalat" w:cs="Arial"/>
          <w:bCs/>
          <w:sz w:val="24"/>
          <w:szCs w:val="24"/>
          <w:lang w:val="hy-AM"/>
        </w:rPr>
        <w:tab/>
        <w:t>Ջեռուցման և օդափոխության մասնագետ-2 անձ</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w:t>
      </w:r>
      <w:r w:rsidRPr="00E61B87">
        <w:rPr>
          <w:rFonts w:ascii="GHEA Grapalat" w:eastAsiaTheme="minorHAnsi" w:hAnsi="GHEA Grapalat" w:cs="Arial"/>
          <w:bCs/>
          <w:sz w:val="24"/>
          <w:szCs w:val="24"/>
          <w:lang w:val="hy-AM"/>
        </w:rPr>
        <w:tab/>
        <w:t>Ջրամատակարարման և կոյուղու մասնագետ-2 անձ</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բ</w:t>
      </w:r>
      <w:r w:rsidRPr="00E61B87">
        <w:rPr>
          <w:rFonts w:ascii="Cambria Math" w:eastAsiaTheme="minorHAnsi" w:hAnsi="Cambria Math" w:cs="Cambria Math"/>
          <w:bCs/>
          <w:sz w:val="24"/>
          <w:szCs w:val="24"/>
          <w:lang w:val="hy-AM"/>
        </w:rPr>
        <w:t>․</w:t>
      </w:r>
      <w:r w:rsidRPr="00E61B87">
        <w:rPr>
          <w:rFonts w:ascii="GHEA Grapalat" w:eastAsiaTheme="minorHAnsi" w:hAnsi="GHEA Grapalat" w:cs="Arial"/>
          <w:bCs/>
          <w:sz w:val="24"/>
          <w:szCs w:val="24"/>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1.4-ի և ձևաչափի (CV)</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1.4-ի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Վերը նշված ծանուցմանն ի պատասխան Մասնակցի կողմից ներկայացվել են որոշակի շտկումներ, սակայն </w:t>
      </w:r>
    </w:p>
    <w:p w:rsidR="00E61B87" w:rsidRPr="00E61B87" w:rsidRDefault="00E61B87" w:rsidP="00C36587">
      <w:pPr>
        <w:numPr>
          <w:ilvl w:val="0"/>
          <w:numId w:val="14"/>
        </w:numPr>
        <w:shd w:val="clear" w:color="auto" w:fill="FFFFFF"/>
        <w:spacing w:line="360" w:lineRule="auto"/>
        <w:ind w:left="0" w:firstLine="774"/>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Հավելված 1.3-ով մասնակիցը ներկայացրել է 2018-2023թթ. ընթացքում իրականացրած «նմանատիպ» պայմանագրերի ցանկ՝ միայն չափաբաժին 1-ին </w:t>
      </w:r>
      <w:r w:rsidRPr="00E61B87">
        <w:rPr>
          <w:rFonts w:ascii="GHEA Grapalat" w:eastAsiaTheme="minorHAnsi" w:hAnsi="GHEA Grapalat" w:cs="Arial"/>
          <w:bCs/>
          <w:sz w:val="24"/>
          <w:szCs w:val="24"/>
          <w:lang w:val="hy-AM"/>
        </w:rPr>
        <w:lastRenderedPageBreak/>
        <w:t>համար, և չի ներկայացրել նույն Հավելված 1.3-ը չափաբաժին 2-ի համար (Հրավերի 2.2.2 կետի 1-ին ենթակետով հստակ սահմնաված է, որ &lt;&lt;Մասնագիտական փորձառություն&gt;&gt; որակավորման չափանիշը սահմանվում և գնահատվում է ըստ յուրաքանչյուր չափաբաժնի համար ներկայացված ցանկի, ուստի Հավելված 1.3-ով մասնակիցը պարտավոր էր ներկայացնել «նմանատիպ» պայմանագրերի ցանկը առանձին չափաբաժիններով)։</w:t>
      </w:r>
    </w:p>
    <w:p w:rsidR="00E61B87" w:rsidRPr="00E61B87" w:rsidRDefault="00E61B87" w:rsidP="00C36587">
      <w:pPr>
        <w:numPr>
          <w:ilvl w:val="0"/>
          <w:numId w:val="14"/>
        </w:numPr>
        <w:shd w:val="clear" w:color="auto" w:fill="FFFFFF"/>
        <w:spacing w:line="360" w:lineRule="auto"/>
        <w:ind w:left="0" w:firstLine="774"/>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Հավելված 1.4-ով հրավերով սահմանված աշխատանքների կատարման համար առաջադրվող մասնագետների տվյալների ցանկը ներկայացվել է՝ առանց նշելու չափաբաժնի համարը, ինչից անհնար է որոշել՝ որ չափաբաժնի համար է ներկայացված մասնագիտական կազմը (Հրավերի 2.2.2 կետով 2-րդ ենթակետով հստակ սահմնաված է, որ «Աշխատակազմի որակավորում» չափանիշը սահմանվում և գնահատվում է ըստ յուրաքանչյուր չափաբաժնի համար ներկայացված ցանկի, ուստի Հավելված 1.4-ով մասնակիցը պարտավոր էր ներկայացնել մասնագիտական կազմը առանձին չափաբաժիններով)։ինչի կապակցությամբ գնահատման հանձնաժողովի 21.08.2024 թվականի թիվ 5 արձանագրային որոշմամբ՝ «Սեյսմշին» ՍՊԸ և «Շին նախագիծ» ՍՊԸ Կոնսորցիումի կողմից ներկայացված հայտը ճանաչվել է անբավարար և մերժվել է։ Նշված արձանագրությունը հրապարակվել է ՀՀ ֆինանսների նախարարության գնումների համակարգում։</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Վերոգրյալի արդյունքում հանձնաժողովը որոշել է «Սեյսմշին» ՍՊԸ և «Շին նախագիծ» ՍՊԸ կոնսորցիումի կողմից ներկայացված հայտը, համաձայն ՀՀ կառավարության թիվ 526-Ն որոշման 42-րդ կետի, ճանաչել անբավարար և մերժել:</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«Գնումների մասին» օրենքի 6-րդ հոդվածի 1-ին մասի 6-րդ կետի ա ենթակետով Օրենսդիրը սահմանել է գնումների գործընթացին մասնակցելու իրավունք չունեցող մասնակիցների ցուցակում ընդգրկելու դեպքերն, այդ թվում՝ մասնակիցն ընդգրկվում է նշված ցուցակում, եթե 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որակավորման ապահովման գումարը:</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lastRenderedPageBreak/>
        <w:t>«Գնումների մասին» օրենքի 6-րդ հոդվածի 2-րդ մասի համաաձայն՝ սույն հոդվածի 1-ին մասի 6-րդ կետում նշված ցուցակը, այդ թվում՝ ռուսերեն, վարում և հրապարակում է լիազորված մարմինը: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որոշման հիման վրա: Սույն մասում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հրապարակելու օրվան հաջորդող տասն օրվա ընթացքում ...:</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Տվյալ դեպքում, Մասնակիցը հայտ է ներկայացրել՝ մասնակցելու ՀՏԶՀ-ՎՉԱՓ-ԽԲՄ-ԾՁԲ-2024/4 ծածկագրով գնման ընթացակարգին, որպիսի հայտում առկա են եղել անհամապատասխանություններ՝ հրավերի պահանջներին, ինչի մասին վերջինս պատշաճ ծանուցվել է, սակայն չի շտկել արձանագրված բոլոր անհամապատասխանությունները, որի հետևանքով վերջինիս հայտը գնահատվել է անբավարար և մերժվել է, այսինքն վերջնանշված գործողությունները հանգեցրել են գնման գործընթացին Մասնակցի հետագա մասնակցության դադարեցմանը, միևնույն ժամանակ, Մասնակցի կողմից չի վճարվել հայտի ապահովման գումարը:</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Այսպիսով, ամբողջ վերոգրյալից ելնելով՝ հարկ է արձանագրել, որ ՀՏԶՀ-ՎՉԱՓ-ԽԲՄ-ԾՁԲ-2024/4 ծածկագրով գնման ընթացակարգի առնչությամբ առկա է Մասնակցին գնումների գործընթացին մասնակցելու իրավունք չունեցող մասնակիցների ցուցակում ներառելու փաստական և իրավական անհրաժեշտ բոլոր հիմքերը, որոնք նախատեսված են «Գնումների մասին» օրենքի 6-րդ հոդվածի 1-ին մասի 6-րդ կետի «ա» ենթակետով:</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 xml:space="preserve">Փաստորեն, Մասնակիցը ներկայացրել է Ընթացակարգին մասնակցելու հայտ, որում առկա են եղել անհամապատասխանություններ հրավերի պահանջներին, ինչի մասին վերջինս պատշաճ ծանուցվել է, սակայն Մասնակցի կողմից չեն շտկվել արձանագրված բոլոր անհամապատասխանությունները, որի հետևանքով Մասնակցի հայտը գնահատվել է անբավարար և մերժվել է։ Այսինքն՝ վերջնանշված գործողությունները հանգեցրել են գնման գործընթացին Մասնակցի </w:t>
      </w:r>
      <w:r w:rsidRPr="00E61B87">
        <w:rPr>
          <w:rFonts w:ascii="GHEA Grapalat" w:eastAsiaTheme="minorHAnsi" w:hAnsi="GHEA Grapalat" w:cs="Arial"/>
          <w:bCs/>
          <w:sz w:val="24"/>
          <w:szCs w:val="24"/>
          <w:lang w:val="hy-AM"/>
        </w:rPr>
        <w:lastRenderedPageBreak/>
        <w:t>հետագա մասնակցության դադարեցմանը, միևնույն ժամանակ, Մասնակցի կողմից չի վճարվել հայտի ապահովման գումարը:</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Այսպիսով, ամբողջ վերոգրյալից ելնելով՝ հարկ է արձանագրել, որ ՀՏԶՀ-ՎՉԱՓ-ԽԲՄ-ԾՁԲ-2024/4 ծածկագրով գնման ընթացակարգի առնչությամբ առկա է Մասնակցին գնումների գործընթացին մասնակցելու իրավունք չունեցող մասնակիցների ցուցակում ներառելու փաստական և իրավական անհրաժեշտ բոլոր հիմքերը, որոնք նախատեսված են «Գնումների մասին» օրենքի 6-րդ հոդվածի 1-ին մասի 6-րդ կետի «ա» ենթակետով:</w:t>
      </w:r>
    </w:p>
    <w:p w:rsidR="00E61B87" w:rsidRPr="00E61B87" w:rsidRDefault="00E61B87" w:rsidP="00E61B87">
      <w:pPr>
        <w:shd w:val="clear" w:color="auto" w:fill="FFFFFF"/>
        <w:spacing w:line="360" w:lineRule="auto"/>
        <w:ind w:firstLine="709"/>
        <w:jc w:val="both"/>
        <w:rPr>
          <w:rFonts w:ascii="GHEA Grapalat" w:eastAsiaTheme="minorHAnsi" w:hAnsi="GHEA Grapalat" w:cs="Arial"/>
          <w:bCs/>
          <w:sz w:val="24"/>
          <w:szCs w:val="24"/>
          <w:lang w:val="hy-AM"/>
        </w:rPr>
      </w:pPr>
      <w:r w:rsidRPr="00E61B87">
        <w:rPr>
          <w:rFonts w:ascii="GHEA Grapalat" w:eastAsiaTheme="minorHAnsi" w:hAnsi="GHEA Grapalat" w:cs="Arial"/>
          <w:bCs/>
          <w:sz w:val="24"/>
          <w:szCs w:val="24"/>
          <w:lang w:val="hy-AM"/>
        </w:rPr>
        <w:t>Փաստորեն, Մասնակիցը ներկայացրել է Ընթացակարգին մասնակցելու հայտ, որում առկա են եղել անհամապատասխանություններ հրավերի պահանջներին, ինչի մասին վերջինս պատշաճ ծանուցվել է, սակայն Մասնակցի կողմից չեն շտկվել արձանագրված բոլոր անհամապատասխանությունները, որի հետևանքով Մասնակցի հայտը գնահատվել է անբավարար և մերժվել է։ Այսինքն՝ վերջնանշված գործողությունները հանգեցրել են գնման գործընթացին Մասնակցի հետագա մասնակցության դադարեցմանը, միևնույն ժամանակ, Մասնակցի կողմից չի վճարվել հայտի ապահովման գումարը, ինչի արդյունքում Հիմնադրամի գործադիր տնօրենի կողմից 2024 թվականի սեպտեմբերի</w:t>
      </w:r>
      <w:r w:rsidR="00C36587">
        <w:rPr>
          <w:rFonts w:ascii="GHEA Grapalat" w:eastAsiaTheme="minorHAnsi" w:hAnsi="GHEA Grapalat" w:cs="Arial"/>
          <w:bCs/>
          <w:sz w:val="24"/>
          <w:szCs w:val="24"/>
          <w:lang w:val="hy-AM"/>
        </w:rPr>
        <w:t xml:space="preserve"> 20</w:t>
      </w:r>
      <w:r w:rsidRPr="00E61B87">
        <w:rPr>
          <w:rFonts w:ascii="GHEA Grapalat" w:eastAsiaTheme="minorHAnsi" w:hAnsi="GHEA Grapalat" w:cs="Arial"/>
          <w:bCs/>
          <w:sz w:val="24"/>
          <w:szCs w:val="24"/>
          <w:lang w:val="hy-AM"/>
        </w:rPr>
        <w:t>-ին ընդունվել է որոշում՝ Մասնակցին գնումների գործընթացին մասնակցելու իրավունք չունեցող մասնակիցների ցուցակում ընդգրկելու վերաբերյալ:</w:t>
      </w:r>
    </w:p>
    <w:p w:rsidR="00451680" w:rsidRPr="000479E7" w:rsidRDefault="008A27CF" w:rsidP="000479E7">
      <w:pPr>
        <w:shd w:val="clear" w:color="auto" w:fill="FFFFFF"/>
        <w:spacing w:line="360" w:lineRule="auto"/>
        <w:ind w:firstLine="709"/>
        <w:jc w:val="both"/>
        <w:rPr>
          <w:rFonts w:ascii="GHEA Grapalat" w:hAnsi="GHEA Grapalat" w:cs="Sylfaen"/>
          <w:sz w:val="24"/>
          <w:szCs w:val="24"/>
          <w:lang w:val="hy-AM" w:eastAsia="en-GB"/>
        </w:rPr>
      </w:pPr>
      <w:r w:rsidRPr="00E61B87">
        <w:rPr>
          <w:rFonts w:ascii="GHEA Grapalat" w:hAnsi="GHEA Grapalat"/>
          <w:color w:val="222222"/>
          <w:sz w:val="24"/>
          <w:szCs w:val="24"/>
          <w:lang w:val="hy-AM"/>
        </w:rPr>
        <w:t>Ե</w:t>
      </w:r>
      <w:r w:rsidR="000479E7" w:rsidRPr="00E61B87">
        <w:rPr>
          <w:rFonts w:ascii="GHEA Grapalat" w:hAnsi="GHEA Grapalat" w:cs="Sylfaen"/>
          <w:sz w:val="24"/>
          <w:szCs w:val="24"/>
          <w:lang w:val="hy-AM" w:eastAsia="en-GB"/>
        </w:rPr>
        <w:t xml:space="preserve">լնելով վերոգրյալից սույնով Ձեզ է ուղարկվում </w:t>
      </w:r>
      <w:r w:rsidR="00C36587">
        <w:rPr>
          <w:rFonts w:ascii="GHEA Grapalat" w:hAnsi="GHEA Grapalat" w:cs="Sylfaen"/>
          <w:sz w:val="24"/>
          <w:szCs w:val="24"/>
          <w:lang w:val="hy-AM" w:eastAsia="en-GB"/>
        </w:rPr>
        <w:t>20</w:t>
      </w:r>
      <w:r w:rsidR="00E61B87" w:rsidRPr="00E61B87">
        <w:rPr>
          <w:rFonts w:ascii="GHEA Grapalat" w:hAnsi="GHEA Grapalat" w:cs="Sylfaen"/>
          <w:sz w:val="24"/>
          <w:szCs w:val="24"/>
          <w:lang w:val="hy-AM" w:eastAsia="en-GB"/>
        </w:rPr>
        <w:t>.09</w:t>
      </w:r>
      <w:r w:rsidR="000479E7" w:rsidRPr="00E61B87">
        <w:rPr>
          <w:rFonts w:ascii="GHEA Grapalat" w:hAnsi="GHEA Grapalat" w:cs="Sylfaen"/>
          <w:sz w:val="24"/>
          <w:szCs w:val="24"/>
          <w:lang w:val="hy-AM" w:eastAsia="en-GB"/>
        </w:rPr>
        <w:t>.2024թ. որոշումը:</w:t>
      </w:r>
    </w:p>
    <w:p w:rsidR="00164F59" w:rsidRPr="003B407E" w:rsidRDefault="00164F59" w:rsidP="00360804">
      <w:pPr>
        <w:spacing w:after="80" w:line="360" w:lineRule="auto"/>
        <w:ind w:firstLine="720"/>
        <w:jc w:val="both"/>
        <w:rPr>
          <w:rFonts w:ascii="GHEA Grapalat" w:hAnsi="GHEA Grapalat" w:cs="Sylfaen"/>
          <w:sz w:val="24"/>
          <w:szCs w:val="24"/>
          <w:lang w:eastAsia="en-GB"/>
        </w:rPr>
      </w:pPr>
      <w:r w:rsidRPr="0023041F">
        <w:rPr>
          <w:rFonts w:ascii="GHEA Grapalat" w:hAnsi="GHEA Grapalat" w:cs="Sylfaen"/>
          <w:sz w:val="24"/>
          <w:szCs w:val="24"/>
          <w:lang w:val="hy-AM" w:eastAsia="en-GB"/>
        </w:rPr>
        <w:t xml:space="preserve">Առդիր՝ </w:t>
      </w:r>
      <w:r w:rsidR="003A5571">
        <w:rPr>
          <w:rFonts w:ascii="GHEA Grapalat" w:hAnsi="GHEA Grapalat" w:cs="Sylfaen"/>
          <w:sz w:val="24"/>
          <w:szCs w:val="24"/>
          <w:lang w:val="hy-AM" w:eastAsia="en-GB"/>
        </w:rPr>
        <w:t xml:space="preserve">1 </w:t>
      </w:r>
      <w:r w:rsidRPr="0023041F">
        <w:rPr>
          <w:rFonts w:ascii="GHEA Grapalat" w:hAnsi="GHEA Grapalat" w:cs="Sylfaen"/>
          <w:sz w:val="24"/>
          <w:szCs w:val="24"/>
          <w:lang w:val="hy-AM" w:eastAsia="en-GB"/>
        </w:rPr>
        <w:t>էլեկտրոնային նյութ։</w:t>
      </w:r>
    </w:p>
    <w:tbl>
      <w:tblPr>
        <w:tblW w:w="9977" w:type="dxa"/>
        <w:tblBorders>
          <w:insideH w:val="single" w:sz="6" w:space="0" w:color="auto"/>
        </w:tblBorders>
        <w:tblLook w:val="04A0" w:firstRow="1" w:lastRow="0" w:firstColumn="1" w:lastColumn="0" w:noHBand="0" w:noVBand="1"/>
      </w:tblPr>
      <w:tblGrid>
        <w:gridCol w:w="2457"/>
        <w:gridCol w:w="5345"/>
        <w:gridCol w:w="2175"/>
      </w:tblGrid>
      <w:tr w:rsidR="00E232AA" w:rsidRPr="0077710A" w:rsidTr="00E549D8">
        <w:trPr>
          <w:trHeight w:val="1851"/>
        </w:trPr>
        <w:tc>
          <w:tcPr>
            <w:tcW w:w="2457" w:type="dxa"/>
            <w:shd w:val="clear" w:color="auto" w:fill="auto"/>
          </w:tcPr>
          <w:p w:rsidR="00077C6D" w:rsidRDefault="00077C6D" w:rsidP="000F08CF">
            <w:pPr>
              <w:spacing w:line="360" w:lineRule="auto"/>
              <w:jc w:val="both"/>
              <w:rPr>
                <w:rFonts w:ascii="GHEA Grapalat" w:hAnsi="GHEA Grapalat"/>
                <w:sz w:val="22"/>
                <w:szCs w:val="22"/>
                <w:lang w:eastAsia="en-GB"/>
              </w:rPr>
            </w:pPr>
          </w:p>
          <w:p w:rsidR="000F08CF" w:rsidRPr="0077710A" w:rsidRDefault="000F08CF" w:rsidP="000F08CF">
            <w:pPr>
              <w:spacing w:line="360" w:lineRule="auto"/>
              <w:jc w:val="both"/>
              <w:rPr>
                <w:rFonts w:ascii="GHEA Grapalat" w:hAnsi="GHEA Grapalat"/>
                <w:sz w:val="22"/>
                <w:szCs w:val="22"/>
                <w:lang w:val="hy-AM" w:eastAsia="en-GB"/>
              </w:rPr>
            </w:pPr>
            <w:r w:rsidRPr="0077710A">
              <w:rPr>
                <w:rFonts w:ascii="GHEA Grapalat" w:hAnsi="GHEA Grapalat"/>
                <w:sz w:val="22"/>
                <w:szCs w:val="22"/>
                <w:lang w:val="hy-AM" w:eastAsia="en-GB"/>
              </w:rPr>
              <w:t>Հարգանքով`</w:t>
            </w:r>
          </w:p>
          <w:p w:rsidR="00E232AA" w:rsidRPr="0077710A" w:rsidRDefault="00E232AA" w:rsidP="00887CD7">
            <w:pPr>
              <w:spacing w:line="360" w:lineRule="auto"/>
              <w:ind w:left="709" w:hanging="709"/>
              <w:rPr>
                <w:rFonts w:ascii="GHEA Grapalat" w:eastAsiaTheme="minorHAnsi" w:hAnsi="GHEA Grapalat" w:cs="Arial"/>
                <w:bCs/>
                <w:sz w:val="22"/>
                <w:szCs w:val="22"/>
                <w:lang w:val="hy-AM"/>
              </w:rPr>
            </w:pPr>
            <w:r w:rsidRPr="0077710A">
              <w:rPr>
                <w:rFonts w:ascii="GHEA Grapalat" w:eastAsiaTheme="minorHAnsi" w:hAnsi="GHEA Grapalat" w:cs="Arial"/>
                <w:bCs/>
                <w:sz w:val="22"/>
                <w:szCs w:val="22"/>
                <w:lang w:val="hy-AM"/>
              </w:rPr>
              <w:t xml:space="preserve">Գործադիր տնօրեն                                                       </w:t>
            </w:r>
          </w:p>
        </w:tc>
        <w:tc>
          <w:tcPr>
            <w:tcW w:w="5345" w:type="dxa"/>
            <w:shd w:val="clear" w:color="auto" w:fill="auto"/>
          </w:tcPr>
          <w:p w:rsidR="00E232AA" w:rsidRPr="0077710A" w:rsidRDefault="003006D0" w:rsidP="00887CD7">
            <w:pPr>
              <w:spacing w:line="360" w:lineRule="auto"/>
              <w:rPr>
                <w:rFonts w:ascii="GHEA Grapalat" w:eastAsiaTheme="minorHAnsi" w:hAnsi="GHEA Grapalat" w:cs="Arial"/>
                <w:bCs/>
                <w:sz w:val="22"/>
                <w:szCs w:val="22"/>
                <w:lang w:val="hy-AM"/>
              </w:rPr>
            </w:pPr>
            <w:r>
              <w:rPr>
                <w:rFonts w:ascii="GHEA Grapalat" w:eastAsiaTheme="minorHAnsi" w:hAnsi="GHEA Grapalat" w:cs="Arial"/>
                <w:bCs/>
                <w:sz w:val="22"/>
                <w:szCs w:val="22"/>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10" o:title=""/>
                  <o:lock v:ext="edit" ungrouping="t" rotation="t" cropping="t" verticies="t" text="t" grouping="t"/>
                  <o:signatureline v:ext="edit" id="{E6DB9B94-A303-4007-89D8-10C5465FE63C}" provid="{00000000-0000-0000-0000-000000000000}" issignatureline="t"/>
                </v:shape>
              </w:pict>
            </w:r>
          </w:p>
        </w:tc>
        <w:tc>
          <w:tcPr>
            <w:tcW w:w="2175" w:type="dxa"/>
            <w:shd w:val="clear" w:color="auto" w:fill="auto"/>
          </w:tcPr>
          <w:p w:rsidR="000F08CF" w:rsidRPr="0077710A" w:rsidRDefault="000F08CF" w:rsidP="00887CD7">
            <w:pPr>
              <w:spacing w:line="360" w:lineRule="auto"/>
              <w:rPr>
                <w:rFonts w:ascii="GHEA Grapalat" w:eastAsiaTheme="minorHAnsi" w:hAnsi="GHEA Grapalat" w:cs="Arial"/>
                <w:bCs/>
                <w:sz w:val="22"/>
                <w:szCs w:val="22"/>
                <w:lang w:val="hy-AM"/>
              </w:rPr>
            </w:pPr>
          </w:p>
          <w:p w:rsidR="000F08CF" w:rsidRPr="0077710A" w:rsidRDefault="000F08CF" w:rsidP="00887CD7">
            <w:pPr>
              <w:spacing w:line="360" w:lineRule="auto"/>
              <w:rPr>
                <w:rFonts w:ascii="GHEA Grapalat" w:eastAsiaTheme="minorHAnsi" w:hAnsi="GHEA Grapalat" w:cs="Arial"/>
                <w:bCs/>
                <w:sz w:val="22"/>
                <w:szCs w:val="22"/>
                <w:lang w:val="hy-AM"/>
              </w:rPr>
            </w:pPr>
          </w:p>
          <w:p w:rsidR="00E232AA" w:rsidRPr="0077710A" w:rsidRDefault="002722EE" w:rsidP="00887CD7">
            <w:pPr>
              <w:spacing w:line="360" w:lineRule="auto"/>
              <w:rPr>
                <w:rFonts w:ascii="GHEA Grapalat" w:eastAsiaTheme="minorHAnsi" w:hAnsi="GHEA Grapalat" w:cs="Arial"/>
                <w:bCs/>
                <w:sz w:val="22"/>
                <w:szCs w:val="22"/>
                <w:lang w:val="hy-AM"/>
              </w:rPr>
            </w:pPr>
            <w:r w:rsidRPr="0077710A">
              <w:rPr>
                <w:rFonts w:ascii="GHEA Grapalat" w:eastAsiaTheme="minorHAnsi" w:hAnsi="GHEA Grapalat" w:cs="Arial"/>
                <w:bCs/>
                <w:sz w:val="22"/>
                <w:szCs w:val="22"/>
                <w:lang w:val="hy-AM"/>
              </w:rPr>
              <w:t>Ս</w:t>
            </w:r>
            <w:r w:rsidR="00E232AA" w:rsidRPr="0077710A">
              <w:rPr>
                <w:rFonts w:ascii="GHEA Grapalat" w:eastAsiaTheme="minorHAnsi" w:hAnsi="GHEA Grapalat" w:cs="Arial"/>
                <w:bCs/>
                <w:sz w:val="22"/>
                <w:szCs w:val="22"/>
                <w:lang w:val="hy-AM"/>
              </w:rPr>
              <w:t xml:space="preserve">. </w:t>
            </w:r>
            <w:r w:rsidRPr="0077710A">
              <w:rPr>
                <w:rFonts w:ascii="GHEA Grapalat" w:eastAsiaTheme="minorHAnsi" w:hAnsi="GHEA Grapalat" w:cs="Arial"/>
                <w:bCs/>
                <w:sz w:val="22"/>
                <w:szCs w:val="22"/>
                <w:lang w:val="hy-AM"/>
              </w:rPr>
              <w:t>Բաղինյան</w:t>
            </w:r>
          </w:p>
          <w:p w:rsidR="00E232AA" w:rsidRPr="0077710A" w:rsidRDefault="00E232AA" w:rsidP="00887CD7">
            <w:pPr>
              <w:spacing w:line="360" w:lineRule="auto"/>
              <w:rPr>
                <w:rFonts w:ascii="GHEA Grapalat" w:eastAsiaTheme="minorHAnsi" w:hAnsi="GHEA Grapalat" w:cs="Arial"/>
                <w:bCs/>
                <w:sz w:val="22"/>
                <w:szCs w:val="22"/>
                <w:lang w:val="hy-AM"/>
              </w:rPr>
            </w:pPr>
          </w:p>
        </w:tc>
      </w:tr>
    </w:tbl>
    <w:p w:rsidR="00AD0EFF" w:rsidRDefault="0077710A" w:rsidP="005E29E7">
      <w:pPr>
        <w:spacing w:line="276" w:lineRule="auto"/>
        <w:rPr>
          <w:rFonts w:ascii="GHEA Grapalat" w:hAnsi="GHEA Grapalat"/>
          <w:i/>
          <w:sz w:val="18"/>
          <w:szCs w:val="24"/>
          <w:lang w:val="hy-AM"/>
        </w:rPr>
      </w:pPr>
      <w:r w:rsidRPr="0077710A">
        <w:rPr>
          <w:rFonts w:ascii="GHEA Grapalat" w:hAnsi="GHEA Grapalat"/>
          <w:i/>
          <w:sz w:val="18"/>
          <w:szCs w:val="24"/>
          <w:lang w:val="hy-AM"/>
        </w:rPr>
        <w:t xml:space="preserve">Կատարող՝ </w:t>
      </w:r>
      <w:r w:rsidR="00E61B87">
        <w:rPr>
          <w:rFonts w:ascii="GHEA Grapalat" w:hAnsi="GHEA Grapalat"/>
          <w:i/>
          <w:sz w:val="18"/>
          <w:szCs w:val="24"/>
        </w:rPr>
        <w:t xml:space="preserve"> </w:t>
      </w:r>
      <w:r w:rsidR="00077C6D">
        <w:rPr>
          <w:rFonts w:ascii="GHEA Grapalat" w:hAnsi="GHEA Grapalat"/>
          <w:i/>
          <w:sz w:val="18"/>
          <w:szCs w:val="24"/>
        </w:rPr>
        <w:t xml:space="preserve"> </w:t>
      </w:r>
      <w:r w:rsidR="00C94961">
        <w:rPr>
          <w:rFonts w:ascii="GHEA Grapalat" w:hAnsi="GHEA Grapalat"/>
          <w:i/>
          <w:sz w:val="18"/>
          <w:szCs w:val="24"/>
          <w:lang w:val="hy-AM"/>
        </w:rPr>
        <w:t>Ալիսա Նիկոլայան</w:t>
      </w:r>
    </w:p>
    <w:p w:rsidR="00FD471A" w:rsidRPr="00C94961" w:rsidRDefault="00FD471A" w:rsidP="005E29E7">
      <w:pPr>
        <w:spacing w:line="276" w:lineRule="auto"/>
        <w:rPr>
          <w:rFonts w:ascii="GHEA Grapalat" w:hAnsi="GHEA Grapalat"/>
          <w:i/>
          <w:sz w:val="18"/>
          <w:szCs w:val="24"/>
          <w:lang w:val="hy-AM"/>
        </w:rPr>
      </w:pPr>
      <w:r>
        <w:rPr>
          <w:rFonts w:ascii="GHEA Grapalat" w:hAnsi="GHEA Grapalat"/>
          <w:i/>
          <w:sz w:val="18"/>
          <w:szCs w:val="24"/>
          <w:lang w:val="hy-AM"/>
        </w:rPr>
        <w:t>Գնումների վարչության պետ՝ Լիլիթ Սեդրակյան</w:t>
      </w:r>
    </w:p>
    <w:p w:rsidR="005E29E7" w:rsidRPr="0077710A" w:rsidRDefault="005E29E7" w:rsidP="005E29E7">
      <w:pPr>
        <w:spacing w:line="276" w:lineRule="auto"/>
        <w:rPr>
          <w:rFonts w:ascii="GHEA Grapalat" w:hAnsi="GHEA Grapalat"/>
          <w:i/>
          <w:sz w:val="18"/>
          <w:szCs w:val="24"/>
          <w:lang w:val="hy-AM"/>
        </w:rPr>
      </w:pPr>
      <w:r w:rsidRPr="0077710A">
        <w:rPr>
          <w:rFonts w:ascii="GHEA Grapalat" w:hAnsi="GHEA Grapalat"/>
          <w:i/>
          <w:sz w:val="18"/>
          <w:szCs w:val="24"/>
          <w:lang w:val="hy-AM"/>
        </w:rPr>
        <w:t>Հեռախոս՝ +374 41 500 260</w:t>
      </w:r>
    </w:p>
    <w:p w:rsidR="00E232AA" w:rsidRPr="00FD471A" w:rsidRDefault="00E232AA" w:rsidP="0024079A">
      <w:pPr>
        <w:rPr>
          <w:rFonts w:ascii="GHEA Grapalat" w:hAnsi="GHEA Grapalat" w:cs="Arial"/>
          <w:i/>
          <w:sz w:val="22"/>
          <w:szCs w:val="22"/>
          <w:lang w:val="hy-AM"/>
        </w:rPr>
      </w:pPr>
    </w:p>
    <w:sectPr w:rsidR="00E232AA" w:rsidRPr="00FD471A" w:rsidSect="002025E8">
      <w:footerReference w:type="default" r:id="rId11"/>
      <w:pgSz w:w="11909" w:h="16834" w:code="9"/>
      <w:pgMar w:top="488" w:right="1109" w:bottom="270" w:left="1440" w:header="720"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5B7" w:rsidRDefault="008A35B7">
      <w:r>
        <w:separator/>
      </w:r>
    </w:p>
  </w:endnote>
  <w:endnote w:type="continuationSeparator" w:id="0">
    <w:p w:rsidR="008A35B7" w:rsidRDefault="008A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FCentroSansPro-Regular">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E7" w:rsidRDefault="005E29E7">
    <w:pPr>
      <w:pStyle w:val="Footer"/>
    </w:pPr>
  </w:p>
  <w:tbl>
    <w:tblPr>
      <w:tblpPr w:leftFromText="180" w:rightFromText="180" w:vertAnchor="text" w:horzAnchor="margin" w:tblpY="38"/>
      <w:tblW w:w="0" w:type="auto"/>
      <w:tblLayout w:type="fixed"/>
      <w:tblLook w:val="0000" w:firstRow="0" w:lastRow="0" w:firstColumn="0" w:lastColumn="0" w:noHBand="0" w:noVBand="0"/>
    </w:tblPr>
    <w:tblGrid>
      <w:gridCol w:w="4788"/>
      <w:gridCol w:w="4410"/>
    </w:tblGrid>
    <w:tr w:rsidR="005E29E7" w:rsidRPr="00693BD4" w:rsidTr="00887CD7">
      <w:trPr>
        <w:trHeight w:val="540"/>
      </w:trPr>
      <w:tc>
        <w:tcPr>
          <w:tcW w:w="4788" w:type="dxa"/>
        </w:tcPr>
        <w:p w:rsidR="005E29E7" w:rsidRPr="00693BD4" w:rsidRDefault="005E29E7" w:rsidP="00887CD7">
          <w:pPr>
            <w:pStyle w:val="Footer"/>
            <w:rPr>
              <w:rFonts w:ascii="GHEA Grapalat" w:hAnsi="GHEA Grapalat"/>
              <w:sz w:val="15"/>
            </w:rPr>
          </w:pPr>
          <w:r w:rsidRPr="00693BD4">
            <w:rPr>
              <w:rFonts w:ascii="GHEA Grapalat" w:hAnsi="GHEA Grapalat"/>
              <w:noProof/>
              <w:sz w:val="15"/>
              <w:lang w:val="en-GB" w:eastAsia="en-GB"/>
            </w:rPr>
            <mc:AlternateContent>
              <mc:Choice Requires="wps">
                <w:drawing>
                  <wp:anchor distT="0" distB="0" distL="114300" distR="114300" simplePos="0" relativeHeight="251659264" behindDoc="0" locked="0" layoutInCell="0" allowOverlap="1" wp14:anchorId="593145A6" wp14:editId="5249DA47">
                    <wp:simplePos x="0" y="0"/>
                    <wp:positionH relativeFrom="column">
                      <wp:posOffset>-45720</wp:posOffset>
                    </wp:positionH>
                    <wp:positionV relativeFrom="paragraph">
                      <wp:posOffset>-68580</wp:posOffset>
                    </wp:positionV>
                    <wp:extent cx="576072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8FAFC4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xcl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" o:allowincell="f"/>
                </w:pict>
              </mc:Fallback>
            </mc:AlternateContent>
          </w:r>
          <w:r>
            <w:rPr>
              <w:rFonts w:ascii="GHEA Grapalat" w:hAnsi="GHEA Grapalat"/>
              <w:sz w:val="15"/>
            </w:rPr>
            <w:t xml:space="preserve">Հայաստանի Հանրապետություն, </w:t>
          </w:r>
          <w:r>
            <w:rPr>
              <w:rFonts w:ascii="GHEA Grapalat" w:hAnsi="GHEA Grapalat"/>
              <w:sz w:val="15"/>
              <w:lang w:val="hy-AM"/>
            </w:rPr>
            <w:t>0</w:t>
          </w:r>
          <w:r w:rsidRPr="00693BD4">
            <w:rPr>
              <w:rFonts w:ascii="GHEA Grapalat" w:hAnsi="GHEA Grapalat"/>
              <w:sz w:val="15"/>
            </w:rPr>
            <w:t>037, Երևան, Կ. Ուլնեցու 31</w:t>
          </w:r>
        </w:p>
        <w:p w:rsidR="005E29E7" w:rsidRPr="00693BD4" w:rsidRDefault="005E29E7" w:rsidP="00887CD7">
          <w:pPr>
            <w:pStyle w:val="Footer"/>
            <w:rPr>
              <w:rFonts w:ascii="GHEA Grapalat" w:hAnsi="GHEA Grapalat"/>
              <w:sz w:val="16"/>
            </w:rPr>
          </w:pPr>
          <w:r w:rsidRPr="00693BD4">
            <w:rPr>
              <w:rFonts w:ascii="GHEA Grapalat" w:hAnsi="GHEA Grapalat"/>
              <w:sz w:val="16"/>
            </w:rPr>
            <w:t xml:space="preserve"> </w:t>
          </w:r>
          <w:r>
            <w:rPr>
              <w:rFonts w:ascii="GHEA Grapalat" w:hAnsi="GHEA Grapalat"/>
              <w:sz w:val="16"/>
              <w:lang w:val="hy-AM"/>
            </w:rPr>
            <w:t>Հեռ</w:t>
          </w:r>
          <w:r>
            <w:rPr>
              <w:rFonts w:ascii="Cambria Math" w:hAnsi="Cambria Math"/>
              <w:sz w:val="16"/>
              <w:lang w:val="hy-AM"/>
            </w:rPr>
            <w:t xml:space="preserve">․՝ </w:t>
          </w:r>
          <w:r w:rsidRPr="00693BD4">
            <w:rPr>
              <w:rFonts w:ascii="GHEA Grapalat" w:hAnsi="GHEA Grapalat"/>
              <w:sz w:val="15"/>
            </w:rPr>
            <w:t>(37410) 247 123</w:t>
          </w:r>
        </w:p>
      </w:tc>
      <w:tc>
        <w:tcPr>
          <w:tcW w:w="4410" w:type="dxa"/>
        </w:tcPr>
        <w:p w:rsidR="005E29E7" w:rsidRPr="00693BD4" w:rsidRDefault="005E29E7" w:rsidP="00887CD7">
          <w:pPr>
            <w:pStyle w:val="Footer"/>
            <w:rPr>
              <w:rFonts w:ascii="GHEA Grapalat" w:hAnsi="GHEA Grapalat"/>
              <w:sz w:val="16"/>
            </w:rPr>
          </w:pPr>
          <w:r w:rsidRPr="00693BD4">
            <w:rPr>
              <w:rFonts w:ascii="GHEA Grapalat" w:hAnsi="GHEA Grapalat"/>
              <w:sz w:val="15"/>
            </w:rPr>
            <w:t xml:space="preserve">K. Ulnetsu st. 31, Yerevan,  </w:t>
          </w:r>
          <w:r>
            <w:rPr>
              <w:rFonts w:ascii="GHEA Grapalat" w:hAnsi="GHEA Grapalat"/>
              <w:sz w:val="15"/>
            </w:rPr>
            <w:t>0</w:t>
          </w:r>
          <w:r w:rsidRPr="00693BD4">
            <w:rPr>
              <w:rFonts w:ascii="GHEA Grapalat" w:hAnsi="GHEA Grapalat"/>
              <w:sz w:val="15"/>
            </w:rPr>
            <w:t>037,</w:t>
          </w:r>
          <w:r w:rsidRPr="00693BD4">
            <w:rPr>
              <w:rFonts w:ascii="GHEA Grapalat" w:hAnsi="GHEA Grapalat"/>
              <w:sz w:val="16"/>
            </w:rPr>
            <w:t xml:space="preserve">  </w:t>
          </w:r>
          <w:r w:rsidRPr="00693BD4">
            <w:rPr>
              <w:rFonts w:ascii="GHEA Grapalat" w:hAnsi="GHEA Grapalat"/>
              <w:sz w:val="15"/>
            </w:rPr>
            <w:t>Republic of Armenia</w:t>
          </w:r>
        </w:p>
        <w:p w:rsidR="005E29E7" w:rsidRPr="00693BD4" w:rsidRDefault="005E29E7" w:rsidP="00887CD7">
          <w:pPr>
            <w:pStyle w:val="Footer"/>
            <w:rPr>
              <w:rFonts w:ascii="GHEA Grapalat" w:hAnsi="GHEA Grapalat"/>
              <w:sz w:val="16"/>
            </w:rPr>
          </w:pPr>
          <w:r w:rsidRPr="00693BD4">
            <w:rPr>
              <w:rFonts w:ascii="GHEA Grapalat" w:hAnsi="GHEA Grapalat"/>
              <w:sz w:val="16"/>
            </w:rPr>
            <w:t xml:space="preserve"> </w:t>
          </w:r>
          <w:r>
            <w:rPr>
              <w:rFonts w:ascii="GHEA Grapalat" w:hAnsi="GHEA Grapalat"/>
              <w:sz w:val="16"/>
            </w:rPr>
            <w:t xml:space="preserve">Tel.: </w:t>
          </w:r>
          <w:r w:rsidRPr="00693BD4">
            <w:rPr>
              <w:rFonts w:ascii="GHEA Grapalat" w:hAnsi="GHEA Grapalat"/>
              <w:sz w:val="15"/>
            </w:rPr>
            <w:t>(37410) 247 123</w:t>
          </w:r>
        </w:p>
      </w:tc>
    </w:tr>
  </w:tbl>
  <w:p w:rsidR="005E29E7" w:rsidRDefault="005E29E7">
    <w:pPr>
      <w:pStyle w:val="Footer"/>
    </w:pPr>
  </w:p>
  <w:p w:rsidR="005E29E7" w:rsidRDefault="005E29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5B7" w:rsidRDefault="008A35B7">
      <w:r>
        <w:separator/>
      </w:r>
    </w:p>
  </w:footnote>
  <w:footnote w:type="continuationSeparator" w:id="0">
    <w:p w:rsidR="008A35B7" w:rsidRDefault="008A3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7469"/>
    <w:multiLevelType w:val="hybridMultilevel"/>
    <w:tmpl w:val="535C55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296E83"/>
    <w:multiLevelType w:val="hybridMultilevel"/>
    <w:tmpl w:val="63EE3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61F21"/>
    <w:multiLevelType w:val="multilevel"/>
    <w:tmpl w:val="CC64CCC0"/>
    <w:lvl w:ilvl="0">
      <w:start w:val="1"/>
      <w:numFmt w:val="decimal"/>
      <w:lvlText w:val="%1."/>
      <w:lvlJc w:val="left"/>
      <w:pPr>
        <w:tabs>
          <w:tab w:val="num" w:pos="0"/>
        </w:tabs>
        <w:ind w:left="1080" w:hanging="360"/>
      </w:pPr>
      <w:rPr>
        <w:rFonts w:cs="Times New Roman"/>
        <w:b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32D55F64"/>
    <w:multiLevelType w:val="hybridMultilevel"/>
    <w:tmpl w:val="422ACDC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4B23E9B"/>
    <w:multiLevelType w:val="hybridMultilevel"/>
    <w:tmpl w:val="E5ACAB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B2E1ADA"/>
    <w:multiLevelType w:val="hybridMultilevel"/>
    <w:tmpl w:val="C08E81E0"/>
    <w:lvl w:ilvl="0" w:tplc="F84CFDAA">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DA24116"/>
    <w:multiLevelType w:val="hybridMultilevel"/>
    <w:tmpl w:val="A1ACC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B54DB0"/>
    <w:multiLevelType w:val="hybridMultilevel"/>
    <w:tmpl w:val="287439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187CBF"/>
    <w:multiLevelType w:val="hybridMultilevel"/>
    <w:tmpl w:val="ECB2071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C352F66"/>
    <w:multiLevelType w:val="hybridMultilevel"/>
    <w:tmpl w:val="52089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FC613E"/>
    <w:multiLevelType w:val="hybridMultilevel"/>
    <w:tmpl w:val="A78876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5BF0A0F"/>
    <w:multiLevelType w:val="hybridMultilevel"/>
    <w:tmpl w:val="9D8A27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6515CA6"/>
    <w:multiLevelType w:val="hybridMultilevel"/>
    <w:tmpl w:val="CBB6A264"/>
    <w:lvl w:ilvl="0" w:tplc="08090001">
      <w:start w:val="1"/>
      <w:numFmt w:val="bullet"/>
      <w:lvlText w:val=""/>
      <w:lvlJc w:val="left"/>
      <w:pPr>
        <w:ind w:left="5180" w:hanging="360"/>
      </w:pPr>
      <w:rPr>
        <w:rFonts w:ascii="Symbol" w:hAnsi="Symbol" w:hint="default"/>
      </w:rPr>
    </w:lvl>
    <w:lvl w:ilvl="1" w:tplc="08090003" w:tentative="1">
      <w:start w:val="1"/>
      <w:numFmt w:val="bullet"/>
      <w:lvlText w:val="o"/>
      <w:lvlJc w:val="left"/>
      <w:pPr>
        <w:ind w:left="5900" w:hanging="360"/>
      </w:pPr>
      <w:rPr>
        <w:rFonts w:ascii="Courier New" w:hAnsi="Courier New" w:cs="Courier New" w:hint="default"/>
      </w:rPr>
    </w:lvl>
    <w:lvl w:ilvl="2" w:tplc="08090005" w:tentative="1">
      <w:start w:val="1"/>
      <w:numFmt w:val="bullet"/>
      <w:lvlText w:val=""/>
      <w:lvlJc w:val="left"/>
      <w:pPr>
        <w:ind w:left="6620" w:hanging="360"/>
      </w:pPr>
      <w:rPr>
        <w:rFonts w:ascii="Wingdings" w:hAnsi="Wingdings" w:hint="default"/>
      </w:rPr>
    </w:lvl>
    <w:lvl w:ilvl="3" w:tplc="08090001" w:tentative="1">
      <w:start w:val="1"/>
      <w:numFmt w:val="bullet"/>
      <w:lvlText w:val=""/>
      <w:lvlJc w:val="left"/>
      <w:pPr>
        <w:ind w:left="7340" w:hanging="360"/>
      </w:pPr>
      <w:rPr>
        <w:rFonts w:ascii="Symbol" w:hAnsi="Symbol" w:hint="default"/>
      </w:rPr>
    </w:lvl>
    <w:lvl w:ilvl="4" w:tplc="08090003" w:tentative="1">
      <w:start w:val="1"/>
      <w:numFmt w:val="bullet"/>
      <w:lvlText w:val="o"/>
      <w:lvlJc w:val="left"/>
      <w:pPr>
        <w:ind w:left="8060" w:hanging="360"/>
      </w:pPr>
      <w:rPr>
        <w:rFonts w:ascii="Courier New" w:hAnsi="Courier New" w:cs="Courier New" w:hint="default"/>
      </w:rPr>
    </w:lvl>
    <w:lvl w:ilvl="5" w:tplc="08090005" w:tentative="1">
      <w:start w:val="1"/>
      <w:numFmt w:val="bullet"/>
      <w:lvlText w:val=""/>
      <w:lvlJc w:val="left"/>
      <w:pPr>
        <w:ind w:left="8780" w:hanging="360"/>
      </w:pPr>
      <w:rPr>
        <w:rFonts w:ascii="Wingdings" w:hAnsi="Wingdings" w:hint="default"/>
      </w:rPr>
    </w:lvl>
    <w:lvl w:ilvl="6" w:tplc="08090001" w:tentative="1">
      <w:start w:val="1"/>
      <w:numFmt w:val="bullet"/>
      <w:lvlText w:val=""/>
      <w:lvlJc w:val="left"/>
      <w:pPr>
        <w:ind w:left="9500" w:hanging="360"/>
      </w:pPr>
      <w:rPr>
        <w:rFonts w:ascii="Symbol" w:hAnsi="Symbol" w:hint="default"/>
      </w:rPr>
    </w:lvl>
    <w:lvl w:ilvl="7" w:tplc="08090003" w:tentative="1">
      <w:start w:val="1"/>
      <w:numFmt w:val="bullet"/>
      <w:lvlText w:val="o"/>
      <w:lvlJc w:val="left"/>
      <w:pPr>
        <w:ind w:left="10220" w:hanging="360"/>
      </w:pPr>
      <w:rPr>
        <w:rFonts w:ascii="Courier New" w:hAnsi="Courier New" w:cs="Courier New" w:hint="default"/>
      </w:rPr>
    </w:lvl>
    <w:lvl w:ilvl="8" w:tplc="08090005" w:tentative="1">
      <w:start w:val="1"/>
      <w:numFmt w:val="bullet"/>
      <w:lvlText w:val=""/>
      <w:lvlJc w:val="left"/>
      <w:pPr>
        <w:ind w:left="1094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10"/>
  </w:num>
  <w:num w:numId="6">
    <w:abstractNumId w:val="9"/>
  </w:num>
  <w:num w:numId="7">
    <w:abstractNumId w:val="4"/>
  </w:num>
  <w:num w:numId="8">
    <w:abstractNumId w:val="1"/>
  </w:num>
  <w:num w:numId="9">
    <w:abstractNumId w:val="1"/>
  </w:num>
  <w:num w:numId="10">
    <w:abstractNumId w:val="11"/>
  </w:num>
  <w:num w:numId="11">
    <w:abstractNumId w:val="6"/>
  </w:num>
  <w:num w:numId="12">
    <w:abstractNumId w:val="5"/>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A4E"/>
    <w:rsid w:val="000032D8"/>
    <w:rsid w:val="00003845"/>
    <w:rsid w:val="00003924"/>
    <w:rsid w:val="00005975"/>
    <w:rsid w:val="000061DC"/>
    <w:rsid w:val="0000649B"/>
    <w:rsid w:val="00007B86"/>
    <w:rsid w:val="00010162"/>
    <w:rsid w:val="00010904"/>
    <w:rsid w:val="00013E50"/>
    <w:rsid w:val="00016407"/>
    <w:rsid w:val="00016D80"/>
    <w:rsid w:val="00017605"/>
    <w:rsid w:val="0002089B"/>
    <w:rsid w:val="000211BE"/>
    <w:rsid w:val="00022FB1"/>
    <w:rsid w:val="000270CB"/>
    <w:rsid w:val="00031625"/>
    <w:rsid w:val="00036570"/>
    <w:rsid w:val="000370D5"/>
    <w:rsid w:val="00046E1C"/>
    <w:rsid w:val="000479E7"/>
    <w:rsid w:val="0005234A"/>
    <w:rsid w:val="00052987"/>
    <w:rsid w:val="00053D40"/>
    <w:rsid w:val="0005426D"/>
    <w:rsid w:val="000546C3"/>
    <w:rsid w:val="00054B27"/>
    <w:rsid w:val="0005596C"/>
    <w:rsid w:val="000606D0"/>
    <w:rsid w:val="00061B8B"/>
    <w:rsid w:val="00061D36"/>
    <w:rsid w:val="00067B8A"/>
    <w:rsid w:val="00070AD1"/>
    <w:rsid w:val="00072057"/>
    <w:rsid w:val="000735CF"/>
    <w:rsid w:val="0007409A"/>
    <w:rsid w:val="00077C6D"/>
    <w:rsid w:val="00084701"/>
    <w:rsid w:val="00084996"/>
    <w:rsid w:val="00094449"/>
    <w:rsid w:val="00094A13"/>
    <w:rsid w:val="000A1858"/>
    <w:rsid w:val="000A216D"/>
    <w:rsid w:val="000A2241"/>
    <w:rsid w:val="000A3679"/>
    <w:rsid w:val="000A6CD9"/>
    <w:rsid w:val="000B0168"/>
    <w:rsid w:val="000B7B26"/>
    <w:rsid w:val="000C2AEA"/>
    <w:rsid w:val="000C4167"/>
    <w:rsid w:val="000C6EE1"/>
    <w:rsid w:val="000D1131"/>
    <w:rsid w:val="000D114E"/>
    <w:rsid w:val="000D1CD6"/>
    <w:rsid w:val="000D494C"/>
    <w:rsid w:val="000D4DD0"/>
    <w:rsid w:val="000E4AA8"/>
    <w:rsid w:val="000F08CF"/>
    <w:rsid w:val="000F4C36"/>
    <w:rsid w:val="000F5164"/>
    <w:rsid w:val="000F6F38"/>
    <w:rsid w:val="0010558B"/>
    <w:rsid w:val="001059A2"/>
    <w:rsid w:val="00106489"/>
    <w:rsid w:val="00114EFB"/>
    <w:rsid w:val="001234BE"/>
    <w:rsid w:val="00125CFD"/>
    <w:rsid w:val="00131247"/>
    <w:rsid w:val="001376C5"/>
    <w:rsid w:val="00141A54"/>
    <w:rsid w:val="001427C2"/>
    <w:rsid w:val="0014409E"/>
    <w:rsid w:val="00144FD5"/>
    <w:rsid w:val="00145653"/>
    <w:rsid w:val="00145667"/>
    <w:rsid w:val="00145949"/>
    <w:rsid w:val="00151A05"/>
    <w:rsid w:val="00151A8C"/>
    <w:rsid w:val="00156C58"/>
    <w:rsid w:val="00157D5A"/>
    <w:rsid w:val="00164F59"/>
    <w:rsid w:val="0017317F"/>
    <w:rsid w:val="0017346A"/>
    <w:rsid w:val="00174076"/>
    <w:rsid w:val="00182ADF"/>
    <w:rsid w:val="00182B85"/>
    <w:rsid w:val="00186763"/>
    <w:rsid w:val="00186F99"/>
    <w:rsid w:val="001A1014"/>
    <w:rsid w:val="001A226A"/>
    <w:rsid w:val="001A3C3C"/>
    <w:rsid w:val="001A72DD"/>
    <w:rsid w:val="001C3C33"/>
    <w:rsid w:val="001D207D"/>
    <w:rsid w:val="001D678C"/>
    <w:rsid w:val="001E3C60"/>
    <w:rsid w:val="001F189B"/>
    <w:rsid w:val="001F28B2"/>
    <w:rsid w:val="001F43C4"/>
    <w:rsid w:val="001F7BC2"/>
    <w:rsid w:val="002025E8"/>
    <w:rsid w:val="002037DB"/>
    <w:rsid w:val="002143F0"/>
    <w:rsid w:val="0023041F"/>
    <w:rsid w:val="0023292D"/>
    <w:rsid w:val="00236D71"/>
    <w:rsid w:val="0024079A"/>
    <w:rsid w:val="00240E53"/>
    <w:rsid w:val="00243DA0"/>
    <w:rsid w:val="00244CD0"/>
    <w:rsid w:val="00250270"/>
    <w:rsid w:val="002511CE"/>
    <w:rsid w:val="00256F6D"/>
    <w:rsid w:val="002722AA"/>
    <w:rsid w:val="002722EE"/>
    <w:rsid w:val="00273183"/>
    <w:rsid w:val="002736D9"/>
    <w:rsid w:val="00276359"/>
    <w:rsid w:val="00276F5A"/>
    <w:rsid w:val="002900D3"/>
    <w:rsid w:val="002901C2"/>
    <w:rsid w:val="002A059E"/>
    <w:rsid w:val="002A4C89"/>
    <w:rsid w:val="002A6AAB"/>
    <w:rsid w:val="002B0FB4"/>
    <w:rsid w:val="002B4934"/>
    <w:rsid w:val="002B7BD5"/>
    <w:rsid w:val="002C23EE"/>
    <w:rsid w:val="002C2B0D"/>
    <w:rsid w:val="002D0191"/>
    <w:rsid w:val="002D1606"/>
    <w:rsid w:val="002D24F0"/>
    <w:rsid w:val="002D2FAF"/>
    <w:rsid w:val="002E22E7"/>
    <w:rsid w:val="002E5577"/>
    <w:rsid w:val="002F0316"/>
    <w:rsid w:val="002F6670"/>
    <w:rsid w:val="003006D0"/>
    <w:rsid w:val="00300C64"/>
    <w:rsid w:val="00301999"/>
    <w:rsid w:val="00306215"/>
    <w:rsid w:val="0031311E"/>
    <w:rsid w:val="00313715"/>
    <w:rsid w:val="0031644F"/>
    <w:rsid w:val="00317E7C"/>
    <w:rsid w:val="00322A64"/>
    <w:rsid w:val="003241F8"/>
    <w:rsid w:val="0032603F"/>
    <w:rsid w:val="00332286"/>
    <w:rsid w:val="00334FC7"/>
    <w:rsid w:val="003372AD"/>
    <w:rsid w:val="0034126D"/>
    <w:rsid w:val="003413A2"/>
    <w:rsid w:val="00342837"/>
    <w:rsid w:val="003522DD"/>
    <w:rsid w:val="00352558"/>
    <w:rsid w:val="003530F1"/>
    <w:rsid w:val="003606E5"/>
    <w:rsid w:val="00360804"/>
    <w:rsid w:val="00362AEF"/>
    <w:rsid w:val="003647B3"/>
    <w:rsid w:val="00364960"/>
    <w:rsid w:val="00365D2E"/>
    <w:rsid w:val="003734A3"/>
    <w:rsid w:val="00385501"/>
    <w:rsid w:val="00390B92"/>
    <w:rsid w:val="003931D9"/>
    <w:rsid w:val="00393D7A"/>
    <w:rsid w:val="003A080B"/>
    <w:rsid w:val="003A18E6"/>
    <w:rsid w:val="003A5571"/>
    <w:rsid w:val="003A5BCB"/>
    <w:rsid w:val="003A6548"/>
    <w:rsid w:val="003A72C1"/>
    <w:rsid w:val="003B07FE"/>
    <w:rsid w:val="003B1751"/>
    <w:rsid w:val="003B407E"/>
    <w:rsid w:val="003B6CBF"/>
    <w:rsid w:val="003C0009"/>
    <w:rsid w:val="003D4908"/>
    <w:rsid w:val="003D74D5"/>
    <w:rsid w:val="003E2475"/>
    <w:rsid w:val="003E5EFE"/>
    <w:rsid w:val="00401A9D"/>
    <w:rsid w:val="00402AF7"/>
    <w:rsid w:val="004061C7"/>
    <w:rsid w:val="0040742E"/>
    <w:rsid w:val="00414A2C"/>
    <w:rsid w:val="004277DE"/>
    <w:rsid w:val="00431211"/>
    <w:rsid w:val="00431AE8"/>
    <w:rsid w:val="00434463"/>
    <w:rsid w:val="004434F2"/>
    <w:rsid w:val="00445C38"/>
    <w:rsid w:val="00446715"/>
    <w:rsid w:val="00450610"/>
    <w:rsid w:val="00450CAF"/>
    <w:rsid w:val="00451680"/>
    <w:rsid w:val="0045383D"/>
    <w:rsid w:val="00453B1E"/>
    <w:rsid w:val="0045478D"/>
    <w:rsid w:val="00454D1C"/>
    <w:rsid w:val="00455E66"/>
    <w:rsid w:val="00456565"/>
    <w:rsid w:val="00470EBF"/>
    <w:rsid w:val="004742DA"/>
    <w:rsid w:val="00476806"/>
    <w:rsid w:val="0048059B"/>
    <w:rsid w:val="004810C1"/>
    <w:rsid w:val="00484BC3"/>
    <w:rsid w:val="00490794"/>
    <w:rsid w:val="00495989"/>
    <w:rsid w:val="00495BF3"/>
    <w:rsid w:val="004A3DA0"/>
    <w:rsid w:val="004A7F77"/>
    <w:rsid w:val="004C29D1"/>
    <w:rsid w:val="004C29E1"/>
    <w:rsid w:val="004C5ABF"/>
    <w:rsid w:val="004C61B3"/>
    <w:rsid w:val="004D40FC"/>
    <w:rsid w:val="004D6AC4"/>
    <w:rsid w:val="004E3E51"/>
    <w:rsid w:val="004E7776"/>
    <w:rsid w:val="004F0490"/>
    <w:rsid w:val="004F1C89"/>
    <w:rsid w:val="00504A4E"/>
    <w:rsid w:val="00507112"/>
    <w:rsid w:val="00507DA2"/>
    <w:rsid w:val="00507FD0"/>
    <w:rsid w:val="00512CF4"/>
    <w:rsid w:val="00513088"/>
    <w:rsid w:val="005208E5"/>
    <w:rsid w:val="005372C7"/>
    <w:rsid w:val="00540E58"/>
    <w:rsid w:val="005454B2"/>
    <w:rsid w:val="00546DB8"/>
    <w:rsid w:val="00552F9F"/>
    <w:rsid w:val="00556B33"/>
    <w:rsid w:val="00562052"/>
    <w:rsid w:val="005642E4"/>
    <w:rsid w:val="0056588D"/>
    <w:rsid w:val="00565BF0"/>
    <w:rsid w:val="0057285E"/>
    <w:rsid w:val="00574417"/>
    <w:rsid w:val="00575E3F"/>
    <w:rsid w:val="005800F8"/>
    <w:rsid w:val="00580B03"/>
    <w:rsid w:val="00582D7D"/>
    <w:rsid w:val="00583FD4"/>
    <w:rsid w:val="00590E66"/>
    <w:rsid w:val="005920AD"/>
    <w:rsid w:val="0059339E"/>
    <w:rsid w:val="00594E78"/>
    <w:rsid w:val="00595AA1"/>
    <w:rsid w:val="00597297"/>
    <w:rsid w:val="00597423"/>
    <w:rsid w:val="00597BC0"/>
    <w:rsid w:val="005A0978"/>
    <w:rsid w:val="005A20CC"/>
    <w:rsid w:val="005A2B0A"/>
    <w:rsid w:val="005A3572"/>
    <w:rsid w:val="005A391A"/>
    <w:rsid w:val="005B19E6"/>
    <w:rsid w:val="005C0A98"/>
    <w:rsid w:val="005D0BC7"/>
    <w:rsid w:val="005D4DA4"/>
    <w:rsid w:val="005E29C4"/>
    <w:rsid w:val="005E29E7"/>
    <w:rsid w:val="005E2E1F"/>
    <w:rsid w:val="005F5178"/>
    <w:rsid w:val="0060395A"/>
    <w:rsid w:val="00605318"/>
    <w:rsid w:val="00605B29"/>
    <w:rsid w:val="0061102F"/>
    <w:rsid w:val="00612624"/>
    <w:rsid w:val="00612908"/>
    <w:rsid w:val="00614E0A"/>
    <w:rsid w:val="006209B7"/>
    <w:rsid w:val="00621508"/>
    <w:rsid w:val="00625D45"/>
    <w:rsid w:val="0063245B"/>
    <w:rsid w:val="0063374B"/>
    <w:rsid w:val="006373D9"/>
    <w:rsid w:val="0063786F"/>
    <w:rsid w:val="006418ED"/>
    <w:rsid w:val="00646515"/>
    <w:rsid w:val="006534EA"/>
    <w:rsid w:val="00655D4A"/>
    <w:rsid w:val="00656291"/>
    <w:rsid w:val="0065651F"/>
    <w:rsid w:val="0067382F"/>
    <w:rsid w:val="00674352"/>
    <w:rsid w:val="006746D7"/>
    <w:rsid w:val="00677BE2"/>
    <w:rsid w:val="00681BD8"/>
    <w:rsid w:val="00683189"/>
    <w:rsid w:val="00693BD4"/>
    <w:rsid w:val="00695BEA"/>
    <w:rsid w:val="006A0826"/>
    <w:rsid w:val="006A573E"/>
    <w:rsid w:val="006A6294"/>
    <w:rsid w:val="006A744B"/>
    <w:rsid w:val="006B50CA"/>
    <w:rsid w:val="006B5CB1"/>
    <w:rsid w:val="006B6BB7"/>
    <w:rsid w:val="006C06F9"/>
    <w:rsid w:val="006D2AFB"/>
    <w:rsid w:val="006D41A5"/>
    <w:rsid w:val="006E1571"/>
    <w:rsid w:val="006E2365"/>
    <w:rsid w:val="006E3075"/>
    <w:rsid w:val="006E3D30"/>
    <w:rsid w:val="006F126F"/>
    <w:rsid w:val="006F1A65"/>
    <w:rsid w:val="006F7756"/>
    <w:rsid w:val="007041A5"/>
    <w:rsid w:val="007076A7"/>
    <w:rsid w:val="00707D07"/>
    <w:rsid w:val="00711E28"/>
    <w:rsid w:val="00712BBF"/>
    <w:rsid w:val="00720489"/>
    <w:rsid w:val="00720C21"/>
    <w:rsid w:val="00722A2C"/>
    <w:rsid w:val="007273C3"/>
    <w:rsid w:val="00727C0D"/>
    <w:rsid w:val="00736493"/>
    <w:rsid w:val="00743844"/>
    <w:rsid w:val="00751EB8"/>
    <w:rsid w:val="00763AB3"/>
    <w:rsid w:val="00765F5B"/>
    <w:rsid w:val="007715BB"/>
    <w:rsid w:val="007731EC"/>
    <w:rsid w:val="0077710A"/>
    <w:rsid w:val="0078209E"/>
    <w:rsid w:val="007824ED"/>
    <w:rsid w:val="00783BC4"/>
    <w:rsid w:val="00792A9F"/>
    <w:rsid w:val="007934A0"/>
    <w:rsid w:val="00794E28"/>
    <w:rsid w:val="0079537E"/>
    <w:rsid w:val="007A3275"/>
    <w:rsid w:val="007B279E"/>
    <w:rsid w:val="007C0B79"/>
    <w:rsid w:val="007C3187"/>
    <w:rsid w:val="007C54BF"/>
    <w:rsid w:val="007C5A49"/>
    <w:rsid w:val="007D7842"/>
    <w:rsid w:val="007E1F1F"/>
    <w:rsid w:val="007E373B"/>
    <w:rsid w:val="007E41D6"/>
    <w:rsid w:val="007E4FB6"/>
    <w:rsid w:val="007E50FD"/>
    <w:rsid w:val="007E585A"/>
    <w:rsid w:val="007F209E"/>
    <w:rsid w:val="007F4581"/>
    <w:rsid w:val="007F4D63"/>
    <w:rsid w:val="007F54A7"/>
    <w:rsid w:val="00803639"/>
    <w:rsid w:val="00804683"/>
    <w:rsid w:val="00804E18"/>
    <w:rsid w:val="00807F8A"/>
    <w:rsid w:val="008142B9"/>
    <w:rsid w:val="008150C0"/>
    <w:rsid w:val="00817403"/>
    <w:rsid w:val="00822D7E"/>
    <w:rsid w:val="008238E1"/>
    <w:rsid w:val="00826048"/>
    <w:rsid w:val="00832DA6"/>
    <w:rsid w:val="008360D1"/>
    <w:rsid w:val="00846A42"/>
    <w:rsid w:val="00856062"/>
    <w:rsid w:val="00861C54"/>
    <w:rsid w:val="00863E3C"/>
    <w:rsid w:val="0086687A"/>
    <w:rsid w:val="0086691A"/>
    <w:rsid w:val="008707BD"/>
    <w:rsid w:val="00871A44"/>
    <w:rsid w:val="0087291B"/>
    <w:rsid w:val="008829C1"/>
    <w:rsid w:val="00887CD7"/>
    <w:rsid w:val="008927DC"/>
    <w:rsid w:val="008A105B"/>
    <w:rsid w:val="008A27CF"/>
    <w:rsid w:val="008A35B7"/>
    <w:rsid w:val="008A5557"/>
    <w:rsid w:val="008A59C9"/>
    <w:rsid w:val="008B7F2F"/>
    <w:rsid w:val="008C23AD"/>
    <w:rsid w:val="008C529C"/>
    <w:rsid w:val="008C5883"/>
    <w:rsid w:val="008D11C3"/>
    <w:rsid w:val="008D1291"/>
    <w:rsid w:val="008D5D56"/>
    <w:rsid w:val="008D6F05"/>
    <w:rsid w:val="008E5EA2"/>
    <w:rsid w:val="008E703A"/>
    <w:rsid w:val="008E70A8"/>
    <w:rsid w:val="008F0FA8"/>
    <w:rsid w:val="008F1E33"/>
    <w:rsid w:val="008F27A0"/>
    <w:rsid w:val="008F3BFB"/>
    <w:rsid w:val="008F3E0E"/>
    <w:rsid w:val="008F47AB"/>
    <w:rsid w:val="008F7421"/>
    <w:rsid w:val="008F7EE6"/>
    <w:rsid w:val="00903118"/>
    <w:rsid w:val="00903765"/>
    <w:rsid w:val="00903A2B"/>
    <w:rsid w:val="00906A44"/>
    <w:rsid w:val="00906F5E"/>
    <w:rsid w:val="00907806"/>
    <w:rsid w:val="00907B97"/>
    <w:rsid w:val="009127E8"/>
    <w:rsid w:val="0091517D"/>
    <w:rsid w:val="00923AF5"/>
    <w:rsid w:val="009249A9"/>
    <w:rsid w:val="0092539F"/>
    <w:rsid w:val="009269BB"/>
    <w:rsid w:val="0093411B"/>
    <w:rsid w:val="0093749B"/>
    <w:rsid w:val="0094062B"/>
    <w:rsid w:val="00945933"/>
    <w:rsid w:val="009473EF"/>
    <w:rsid w:val="0095668C"/>
    <w:rsid w:val="00973650"/>
    <w:rsid w:val="0097435C"/>
    <w:rsid w:val="00976FC8"/>
    <w:rsid w:val="00977F75"/>
    <w:rsid w:val="0098304E"/>
    <w:rsid w:val="0099536E"/>
    <w:rsid w:val="009973AE"/>
    <w:rsid w:val="009A1888"/>
    <w:rsid w:val="009A618A"/>
    <w:rsid w:val="009A6ADE"/>
    <w:rsid w:val="009B3198"/>
    <w:rsid w:val="009B3DD0"/>
    <w:rsid w:val="009B434B"/>
    <w:rsid w:val="009B7D3B"/>
    <w:rsid w:val="009C27AA"/>
    <w:rsid w:val="009C3581"/>
    <w:rsid w:val="009C51BD"/>
    <w:rsid w:val="009D0D73"/>
    <w:rsid w:val="009D3C8E"/>
    <w:rsid w:val="009D3CB1"/>
    <w:rsid w:val="009E0A28"/>
    <w:rsid w:val="009E43FC"/>
    <w:rsid w:val="009F066A"/>
    <w:rsid w:val="009F0E1C"/>
    <w:rsid w:val="00A043BE"/>
    <w:rsid w:val="00A07359"/>
    <w:rsid w:val="00A1660E"/>
    <w:rsid w:val="00A166AE"/>
    <w:rsid w:val="00A21B76"/>
    <w:rsid w:val="00A2311C"/>
    <w:rsid w:val="00A2367B"/>
    <w:rsid w:val="00A244A8"/>
    <w:rsid w:val="00A26CEE"/>
    <w:rsid w:val="00A2774B"/>
    <w:rsid w:val="00A3057C"/>
    <w:rsid w:val="00A35B94"/>
    <w:rsid w:val="00A43EFC"/>
    <w:rsid w:val="00A46554"/>
    <w:rsid w:val="00A5088D"/>
    <w:rsid w:val="00A521A6"/>
    <w:rsid w:val="00A53497"/>
    <w:rsid w:val="00A57700"/>
    <w:rsid w:val="00A6027F"/>
    <w:rsid w:val="00A63245"/>
    <w:rsid w:val="00A6360E"/>
    <w:rsid w:val="00A67C9F"/>
    <w:rsid w:val="00A7612B"/>
    <w:rsid w:val="00A90014"/>
    <w:rsid w:val="00A919D8"/>
    <w:rsid w:val="00A96F10"/>
    <w:rsid w:val="00A971EE"/>
    <w:rsid w:val="00A97FD4"/>
    <w:rsid w:val="00AA0BC4"/>
    <w:rsid w:val="00AB1011"/>
    <w:rsid w:val="00AB1D2F"/>
    <w:rsid w:val="00AB226A"/>
    <w:rsid w:val="00AB58AC"/>
    <w:rsid w:val="00AC0664"/>
    <w:rsid w:val="00AC3819"/>
    <w:rsid w:val="00AC5DC3"/>
    <w:rsid w:val="00AC60DA"/>
    <w:rsid w:val="00AC6DC1"/>
    <w:rsid w:val="00AC7691"/>
    <w:rsid w:val="00AD0313"/>
    <w:rsid w:val="00AD0EFF"/>
    <w:rsid w:val="00AD1592"/>
    <w:rsid w:val="00AD2E7D"/>
    <w:rsid w:val="00AD3A96"/>
    <w:rsid w:val="00AD4103"/>
    <w:rsid w:val="00AD6066"/>
    <w:rsid w:val="00AD6BA9"/>
    <w:rsid w:val="00AE79D5"/>
    <w:rsid w:val="00AF2020"/>
    <w:rsid w:val="00AF40E6"/>
    <w:rsid w:val="00AF750F"/>
    <w:rsid w:val="00B00BFA"/>
    <w:rsid w:val="00B113CC"/>
    <w:rsid w:val="00B17136"/>
    <w:rsid w:val="00B20F19"/>
    <w:rsid w:val="00B2363A"/>
    <w:rsid w:val="00B24953"/>
    <w:rsid w:val="00B252A7"/>
    <w:rsid w:val="00B305B4"/>
    <w:rsid w:val="00B31586"/>
    <w:rsid w:val="00B3386C"/>
    <w:rsid w:val="00B43588"/>
    <w:rsid w:val="00B44065"/>
    <w:rsid w:val="00B468D3"/>
    <w:rsid w:val="00B46B96"/>
    <w:rsid w:val="00B50469"/>
    <w:rsid w:val="00B5526F"/>
    <w:rsid w:val="00B56D56"/>
    <w:rsid w:val="00B6275B"/>
    <w:rsid w:val="00B7339D"/>
    <w:rsid w:val="00B8527C"/>
    <w:rsid w:val="00B92382"/>
    <w:rsid w:val="00B955FD"/>
    <w:rsid w:val="00B95AAB"/>
    <w:rsid w:val="00B95D77"/>
    <w:rsid w:val="00B97769"/>
    <w:rsid w:val="00BA5AE5"/>
    <w:rsid w:val="00BA7A4A"/>
    <w:rsid w:val="00BB0C5B"/>
    <w:rsid w:val="00BB104F"/>
    <w:rsid w:val="00BB1819"/>
    <w:rsid w:val="00BB1B0F"/>
    <w:rsid w:val="00BB1C06"/>
    <w:rsid w:val="00BB3767"/>
    <w:rsid w:val="00BC33A6"/>
    <w:rsid w:val="00BC7537"/>
    <w:rsid w:val="00BC77AE"/>
    <w:rsid w:val="00BD30AE"/>
    <w:rsid w:val="00BD3955"/>
    <w:rsid w:val="00BD5159"/>
    <w:rsid w:val="00BE1666"/>
    <w:rsid w:val="00BE3ED9"/>
    <w:rsid w:val="00BE6396"/>
    <w:rsid w:val="00BE6A7C"/>
    <w:rsid w:val="00BF3FDF"/>
    <w:rsid w:val="00BF5EEE"/>
    <w:rsid w:val="00C01B87"/>
    <w:rsid w:val="00C04984"/>
    <w:rsid w:val="00C05D30"/>
    <w:rsid w:val="00C11A66"/>
    <w:rsid w:val="00C16D40"/>
    <w:rsid w:val="00C179F6"/>
    <w:rsid w:val="00C225FB"/>
    <w:rsid w:val="00C239D7"/>
    <w:rsid w:val="00C31675"/>
    <w:rsid w:val="00C32032"/>
    <w:rsid w:val="00C36587"/>
    <w:rsid w:val="00C4215D"/>
    <w:rsid w:val="00C426AB"/>
    <w:rsid w:val="00C42C21"/>
    <w:rsid w:val="00C4440B"/>
    <w:rsid w:val="00C45B74"/>
    <w:rsid w:val="00C56D65"/>
    <w:rsid w:val="00C60193"/>
    <w:rsid w:val="00C605C6"/>
    <w:rsid w:val="00C626A4"/>
    <w:rsid w:val="00C668B1"/>
    <w:rsid w:val="00C8060F"/>
    <w:rsid w:val="00C82062"/>
    <w:rsid w:val="00C82F0E"/>
    <w:rsid w:val="00C94961"/>
    <w:rsid w:val="00C955D7"/>
    <w:rsid w:val="00C959CF"/>
    <w:rsid w:val="00CA14FB"/>
    <w:rsid w:val="00CA3B89"/>
    <w:rsid w:val="00CA625C"/>
    <w:rsid w:val="00CA7252"/>
    <w:rsid w:val="00CB4A40"/>
    <w:rsid w:val="00CB5201"/>
    <w:rsid w:val="00CD1B63"/>
    <w:rsid w:val="00CD3B7A"/>
    <w:rsid w:val="00CD3DDF"/>
    <w:rsid w:val="00CD58F5"/>
    <w:rsid w:val="00CE1220"/>
    <w:rsid w:val="00CE71EA"/>
    <w:rsid w:val="00CF3D4F"/>
    <w:rsid w:val="00CF4411"/>
    <w:rsid w:val="00CF4916"/>
    <w:rsid w:val="00CF55E7"/>
    <w:rsid w:val="00CF599B"/>
    <w:rsid w:val="00CF7608"/>
    <w:rsid w:val="00CF7EC5"/>
    <w:rsid w:val="00D01CE3"/>
    <w:rsid w:val="00D01E0D"/>
    <w:rsid w:val="00D110D7"/>
    <w:rsid w:val="00D11270"/>
    <w:rsid w:val="00D13441"/>
    <w:rsid w:val="00D1375D"/>
    <w:rsid w:val="00D203D6"/>
    <w:rsid w:val="00D20FE2"/>
    <w:rsid w:val="00D21F07"/>
    <w:rsid w:val="00D225DB"/>
    <w:rsid w:val="00D23824"/>
    <w:rsid w:val="00D24AC9"/>
    <w:rsid w:val="00D41A59"/>
    <w:rsid w:val="00D43D99"/>
    <w:rsid w:val="00D4411E"/>
    <w:rsid w:val="00D508ED"/>
    <w:rsid w:val="00D50AA2"/>
    <w:rsid w:val="00D54371"/>
    <w:rsid w:val="00D55D26"/>
    <w:rsid w:val="00D6387D"/>
    <w:rsid w:val="00D72399"/>
    <w:rsid w:val="00D75F76"/>
    <w:rsid w:val="00D76E8F"/>
    <w:rsid w:val="00D817ED"/>
    <w:rsid w:val="00D82BBB"/>
    <w:rsid w:val="00D8588D"/>
    <w:rsid w:val="00D877C0"/>
    <w:rsid w:val="00D950EB"/>
    <w:rsid w:val="00D9567E"/>
    <w:rsid w:val="00DA07B2"/>
    <w:rsid w:val="00DA1FFD"/>
    <w:rsid w:val="00DA2FF8"/>
    <w:rsid w:val="00DA5DA8"/>
    <w:rsid w:val="00DB0B8A"/>
    <w:rsid w:val="00DB32AC"/>
    <w:rsid w:val="00DB67A6"/>
    <w:rsid w:val="00DC10FE"/>
    <w:rsid w:val="00DC36DA"/>
    <w:rsid w:val="00DC3CBC"/>
    <w:rsid w:val="00DC45F9"/>
    <w:rsid w:val="00DC7496"/>
    <w:rsid w:val="00DC7A0E"/>
    <w:rsid w:val="00DC7C40"/>
    <w:rsid w:val="00DD1978"/>
    <w:rsid w:val="00DD1BD0"/>
    <w:rsid w:val="00DD26C4"/>
    <w:rsid w:val="00DE2501"/>
    <w:rsid w:val="00DE40B1"/>
    <w:rsid w:val="00DF11FC"/>
    <w:rsid w:val="00DF1288"/>
    <w:rsid w:val="00DF3AF8"/>
    <w:rsid w:val="00DF4891"/>
    <w:rsid w:val="00DF63ED"/>
    <w:rsid w:val="00E03AA4"/>
    <w:rsid w:val="00E03C61"/>
    <w:rsid w:val="00E07E08"/>
    <w:rsid w:val="00E122FC"/>
    <w:rsid w:val="00E232AA"/>
    <w:rsid w:val="00E23DF0"/>
    <w:rsid w:val="00E3198B"/>
    <w:rsid w:val="00E35E94"/>
    <w:rsid w:val="00E37C31"/>
    <w:rsid w:val="00E4288A"/>
    <w:rsid w:val="00E5164A"/>
    <w:rsid w:val="00E5272B"/>
    <w:rsid w:val="00E532EA"/>
    <w:rsid w:val="00E549D8"/>
    <w:rsid w:val="00E5664F"/>
    <w:rsid w:val="00E60D5A"/>
    <w:rsid w:val="00E61B87"/>
    <w:rsid w:val="00E63398"/>
    <w:rsid w:val="00E6491B"/>
    <w:rsid w:val="00E714FB"/>
    <w:rsid w:val="00E75354"/>
    <w:rsid w:val="00E7595F"/>
    <w:rsid w:val="00E8139B"/>
    <w:rsid w:val="00E81764"/>
    <w:rsid w:val="00E81D81"/>
    <w:rsid w:val="00E85829"/>
    <w:rsid w:val="00E8775E"/>
    <w:rsid w:val="00E9173A"/>
    <w:rsid w:val="00E9288E"/>
    <w:rsid w:val="00E945D2"/>
    <w:rsid w:val="00E96F91"/>
    <w:rsid w:val="00EA02A6"/>
    <w:rsid w:val="00EA0E8F"/>
    <w:rsid w:val="00EA41E0"/>
    <w:rsid w:val="00EA4D34"/>
    <w:rsid w:val="00EB51A7"/>
    <w:rsid w:val="00EC2A9A"/>
    <w:rsid w:val="00ED0B08"/>
    <w:rsid w:val="00ED2092"/>
    <w:rsid w:val="00EE2D3E"/>
    <w:rsid w:val="00EE5CE1"/>
    <w:rsid w:val="00EE74F2"/>
    <w:rsid w:val="00EF07AF"/>
    <w:rsid w:val="00EF0A1A"/>
    <w:rsid w:val="00EF328C"/>
    <w:rsid w:val="00F03CCF"/>
    <w:rsid w:val="00F11132"/>
    <w:rsid w:val="00F11A8A"/>
    <w:rsid w:val="00F1388D"/>
    <w:rsid w:val="00F154C2"/>
    <w:rsid w:val="00F174C6"/>
    <w:rsid w:val="00F17548"/>
    <w:rsid w:val="00F216AB"/>
    <w:rsid w:val="00F2769C"/>
    <w:rsid w:val="00F4251C"/>
    <w:rsid w:val="00F44E19"/>
    <w:rsid w:val="00F52626"/>
    <w:rsid w:val="00F5271A"/>
    <w:rsid w:val="00F53BEF"/>
    <w:rsid w:val="00F5442D"/>
    <w:rsid w:val="00F608E7"/>
    <w:rsid w:val="00F60A15"/>
    <w:rsid w:val="00F62B78"/>
    <w:rsid w:val="00F6420F"/>
    <w:rsid w:val="00F81053"/>
    <w:rsid w:val="00F836AE"/>
    <w:rsid w:val="00F83E6C"/>
    <w:rsid w:val="00F87CFF"/>
    <w:rsid w:val="00F90B0D"/>
    <w:rsid w:val="00F93E81"/>
    <w:rsid w:val="00F93F23"/>
    <w:rsid w:val="00F966C9"/>
    <w:rsid w:val="00F97B23"/>
    <w:rsid w:val="00FA0678"/>
    <w:rsid w:val="00FA3320"/>
    <w:rsid w:val="00FA342A"/>
    <w:rsid w:val="00FA3986"/>
    <w:rsid w:val="00FB37E5"/>
    <w:rsid w:val="00FB527D"/>
    <w:rsid w:val="00FC036C"/>
    <w:rsid w:val="00FC38EE"/>
    <w:rsid w:val="00FC3C45"/>
    <w:rsid w:val="00FC4069"/>
    <w:rsid w:val="00FC46EE"/>
    <w:rsid w:val="00FC59D1"/>
    <w:rsid w:val="00FD100F"/>
    <w:rsid w:val="00FD43C3"/>
    <w:rsid w:val="00FD4522"/>
    <w:rsid w:val="00FD471A"/>
    <w:rsid w:val="00FD7C9F"/>
    <w:rsid w:val="00FE6EC7"/>
    <w:rsid w:val="00FF5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semiHidden/>
    <w:pPr>
      <w:jc w:val="both"/>
    </w:pPr>
    <w:rPr>
      <w:rFonts w:ascii="Times Armenian" w:hAnsi="Times Armenian"/>
      <w:sz w:val="24"/>
      <w:lang w:val="en-GB"/>
    </w:rPr>
  </w:style>
  <w:style w:type="paragraph" w:styleId="BodyText2">
    <w:name w:val="Body Text 2"/>
    <w:basedOn w:val="Normal"/>
    <w:semiHidden/>
    <w:rPr>
      <w:rFonts w:ascii="Arial Armenian" w:hAnsi="Arial Armenian"/>
      <w:sz w:val="22"/>
    </w:rPr>
  </w:style>
  <w:style w:type="paragraph" w:styleId="BodyText3">
    <w:name w:val="Body Text 3"/>
    <w:basedOn w:val="Normal"/>
    <w:semiHidden/>
    <w:pPr>
      <w:tabs>
        <w:tab w:val="left" w:pos="2977"/>
      </w:tabs>
      <w:spacing w:line="480" w:lineRule="auto"/>
      <w:jc w:val="both"/>
    </w:pPr>
    <w:rPr>
      <w:rFonts w:ascii="Arial Armenian" w:hAnsi="Arial Armenian"/>
      <w:sz w:val="22"/>
    </w:rPr>
  </w:style>
  <w:style w:type="paragraph" w:styleId="BalloonText">
    <w:name w:val="Balloon Text"/>
    <w:basedOn w:val="Normal"/>
    <w:link w:val="BalloonTextChar"/>
    <w:uiPriority w:val="99"/>
    <w:semiHidden/>
    <w:unhideWhenUsed/>
    <w:rsid w:val="00DF3AF8"/>
    <w:rPr>
      <w:rFonts w:ascii="Tahoma" w:hAnsi="Tahoma" w:cs="Tahoma"/>
      <w:sz w:val="16"/>
      <w:szCs w:val="16"/>
    </w:rPr>
  </w:style>
  <w:style w:type="character" w:customStyle="1" w:styleId="BalloonTextChar">
    <w:name w:val="Balloon Text Char"/>
    <w:link w:val="BalloonText"/>
    <w:uiPriority w:val="99"/>
    <w:semiHidden/>
    <w:rsid w:val="00DF3AF8"/>
    <w:rPr>
      <w:rFonts w:ascii="Tahoma" w:hAnsi="Tahoma" w:cs="Tahoma"/>
      <w:sz w:val="16"/>
      <w:szCs w:val="16"/>
    </w:rPr>
  </w:style>
  <w:style w:type="character" w:customStyle="1" w:styleId="HeaderChar">
    <w:name w:val="Header Char"/>
    <w:link w:val="Header"/>
    <w:uiPriority w:val="99"/>
    <w:rsid w:val="00DC36DA"/>
  </w:style>
  <w:style w:type="table" w:styleId="TableGrid">
    <w:name w:val="Table Grid"/>
    <w:basedOn w:val="TableNormal"/>
    <w:uiPriority w:val="39"/>
    <w:rsid w:val="00FE6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F7608"/>
  </w:style>
  <w:style w:type="character" w:styleId="Hyperlink">
    <w:name w:val="Hyperlink"/>
    <w:basedOn w:val="DefaultParagraphFont"/>
    <w:uiPriority w:val="99"/>
    <w:semiHidden/>
    <w:unhideWhenUsed/>
    <w:rsid w:val="00803639"/>
    <w:rPr>
      <w:color w:val="0000FF"/>
      <w:u w:val="single"/>
    </w:rPr>
  </w:style>
  <w:style w:type="paragraph" w:styleId="NormalWeb">
    <w:name w:val="Normal (Web)"/>
    <w:basedOn w:val="Normal"/>
    <w:uiPriority w:val="99"/>
    <w:unhideWhenUsed/>
    <w:rsid w:val="006B50CA"/>
    <w:pPr>
      <w:spacing w:before="100" w:beforeAutospacing="1" w:after="100" w:afterAutospacing="1"/>
    </w:pPr>
    <w:rPr>
      <w:sz w:val="24"/>
      <w:szCs w:val="24"/>
      <w:lang w:val="en-GB" w:eastAsia="en-GB"/>
    </w:rPr>
  </w:style>
  <w:style w:type="paragraph" w:customStyle="1" w:styleId="Char">
    <w:name w:val="Char"/>
    <w:basedOn w:val="Normal"/>
    <w:rsid w:val="00A3057C"/>
    <w:pPr>
      <w:spacing w:after="160" w:line="240" w:lineRule="exact"/>
    </w:pPr>
    <w:rPr>
      <w:rFonts w:ascii="Arial" w:hAnsi="Arial" w:cs="Arial"/>
    </w:rPr>
  </w:style>
  <w:style w:type="paragraph" w:customStyle="1" w:styleId="Char0">
    <w:name w:val="Char"/>
    <w:basedOn w:val="Normal"/>
    <w:rsid w:val="00832DA6"/>
    <w:pPr>
      <w:spacing w:after="160" w:line="240" w:lineRule="exact"/>
    </w:pPr>
    <w:rPr>
      <w:rFonts w:ascii="Arial" w:hAnsi="Arial" w:cs="Arial"/>
    </w:rPr>
  </w:style>
  <w:style w:type="paragraph" w:customStyle="1" w:styleId="Char1">
    <w:name w:val="Char"/>
    <w:basedOn w:val="Normal"/>
    <w:rsid w:val="008C5883"/>
    <w:pPr>
      <w:spacing w:after="160" w:line="240" w:lineRule="exact"/>
    </w:pPr>
    <w:rPr>
      <w:rFonts w:ascii="Arial" w:hAnsi="Arial" w:cs="Arial"/>
    </w:rPr>
  </w:style>
  <w:style w:type="paragraph" w:customStyle="1" w:styleId="Char2">
    <w:name w:val="Char"/>
    <w:basedOn w:val="Normal"/>
    <w:rsid w:val="00720C21"/>
    <w:pPr>
      <w:spacing w:after="160" w:line="240" w:lineRule="exact"/>
    </w:pPr>
    <w:rPr>
      <w:rFonts w:ascii="Arial" w:hAnsi="Arial" w:cs="Arial"/>
    </w:rPr>
  </w:style>
  <w:style w:type="paragraph" w:customStyle="1" w:styleId="Char3">
    <w:name w:val="Char"/>
    <w:basedOn w:val="Normal"/>
    <w:rsid w:val="00061D36"/>
    <w:pPr>
      <w:spacing w:after="160" w:line="240" w:lineRule="exact"/>
    </w:pPr>
    <w:rPr>
      <w:rFonts w:ascii="Arial" w:hAnsi="Arial" w:cs="Arial"/>
    </w:rPr>
  </w:style>
  <w:style w:type="paragraph" w:styleId="ListParagraph">
    <w:name w:val="List Paragraph"/>
    <w:aliases w:val="Akapit z listą BS,List Paragraph 1,Table no. List Paragraph,Bullet1,References,List Paragraph (numbered (a)),IBL List Paragraph,List Paragraph nowy,Numbered List Paragraph,List_Paragraph,Multilevel para_II,Абзац списка3,Bullet Points"/>
    <w:basedOn w:val="Normal"/>
    <w:link w:val="ListParagraphChar"/>
    <w:uiPriority w:val="34"/>
    <w:qFormat/>
    <w:rsid w:val="002B4934"/>
    <w:pPr>
      <w:ind w:left="720"/>
      <w:contextualSpacing/>
    </w:pPr>
  </w:style>
  <w:style w:type="paragraph" w:customStyle="1" w:styleId="CentroSans811">
    <w:name w:val="Centro Sans 8/11"/>
    <w:basedOn w:val="Normal"/>
    <w:qFormat/>
    <w:rsid w:val="00D20FE2"/>
    <w:pPr>
      <w:tabs>
        <w:tab w:val="left" w:pos="737"/>
      </w:tabs>
      <w:spacing w:line="220" w:lineRule="exact"/>
    </w:pPr>
    <w:rPr>
      <w:rFonts w:ascii="PFCentroSansPro-Regular" w:eastAsia="Cambria" w:hAnsi="PFCentroSansPro-Regular"/>
      <w:sz w:val="16"/>
      <w:szCs w:val="24"/>
      <w:lang w:val="de-DE"/>
    </w:rPr>
  </w:style>
  <w:style w:type="character" w:styleId="Strong">
    <w:name w:val="Strong"/>
    <w:basedOn w:val="DefaultParagraphFont"/>
    <w:uiPriority w:val="22"/>
    <w:qFormat/>
    <w:rsid w:val="00F154C2"/>
    <w:rPr>
      <w:b/>
      <w:bCs/>
    </w:rPr>
  </w:style>
  <w:style w:type="character" w:customStyle="1" w:styleId="ListParagraphChar">
    <w:name w:val="List Paragraph Char"/>
    <w:aliases w:val="Akapit z listą BS Char,List Paragraph 1 Char,Table no. List Paragraph Char,Bullet1 Char,References Char,List Paragraph (numbered (a)) Char,IBL List Paragraph Char,List Paragraph nowy Char,Numbered List Paragraph Char"/>
    <w:link w:val="ListParagraph"/>
    <w:uiPriority w:val="1"/>
    <w:locked/>
    <w:rsid w:val="004516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semiHidden/>
    <w:pPr>
      <w:jc w:val="both"/>
    </w:pPr>
    <w:rPr>
      <w:rFonts w:ascii="Times Armenian" w:hAnsi="Times Armenian"/>
      <w:sz w:val="24"/>
      <w:lang w:val="en-GB"/>
    </w:rPr>
  </w:style>
  <w:style w:type="paragraph" w:styleId="BodyText2">
    <w:name w:val="Body Text 2"/>
    <w:basedOn w:val="Normal"/>
    <w:semiHidden/>
    <w:rPr>
      <w:rFonts w:ascii="Arial Armenian" w:hAnsi="Arial Armenian"/>
      <w:sz w:val="22"/>
    </w:rPr>
  </w:style>
  <w:style w:type="paragraph" w:styleId="BodyText3">
    <w:name w:val="Body Text 3"/>
    <w:basedOn w:val="Normal"/>
    <w:semiHidden/>
    <w:pPr>
      <w:tabs>
        <w:tab w:val="left" w:pos="2977"/>
      </w:tabs>
      <w:spacing w:line="480" w:lineRule="auto"/>
      <w:jc w:val="both"/>
    </w:pPr>
    <w:rPr>
      <w:rFonts w:ascii="Arial Armenian" w:hAnsi="Arial Armenian"/>
      <w:sz w:val="22"/>
    </w:rPr>
  </w:style>
  <w:style w:type="paragraph" w:styleId="BalloonText">
    <w:name w:val="Balloon Text"/>
    <w:basedOn w:val="Normal"/>
    <w:link w:val="BalloonTextChar"/>
    <w:uiPriority w:val="99"/>
    <w:semiHidden/>
    <w:unhideWhenUsed/>
    <w:rsid w:val="00DF3AF8"/>
    <w:rPr>
      <w:rFonts w:ascii="Tahoma" w:hAnsi="Tahoma" w:cs="Tahoma"/>
      <w:sz w:val="16"/>
      <w:szCs w:val="16"/>
    </w:rPr>
  </w:style>
  <w:style w:type="character" w:customStyle="1" w:styleId="BalloonTextChar">
    <w:name w:val="Balloon Text Char"/>
    <w:link w:val="BalloonText"/>
    <w:uiPriority w:val="99"/>
    <w:semiHidden/>
    <w:rsid w:val="00DF3AF8"/>
    <w:rPr>
      <w:rFonts w:ascii="Tahoma" w:hAnsi="Tahoma" w:cs="Tahoma"/>
      <w:sz w:val="16"/>
      <w:szCs w:val="16"/>
    </w:rPr>
  </w:style>
  <w:style w:type="character" w:customStyle="1" w:styleId="HeaderChar">
    <w:name w:val="Header Char"/>
    <w:link w:val="Header"/>
    <w:uiPriority w:val="99"/>
    <w:rsid w:val="00DC36DA"/>
  </w:style>
  <w:style w:type="table" w:styleId="TableGrid">
    <w:name w:val="Table Grid"/>
    <w:basedOn w:val="TableNormal"/>
    <w:uiPriority w:val="39"/>
    <w:rsid w:val="00FE6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F7608"/>
  </w:style>
  <w:style w:type="character" w:styleId="Hyperlink">
    <w:name w:val="Hyperlink"/>
    <w:basedOn w:val="DefaultParagraphFont"/>
    <w:uiPriority w:val="99"/>
    <w:semiHidden/>
    <w:unhideWhenUsed/>
    <w:rsid w:val="00803639"/>
    <w:rPr>
      <w:color w:val="0000FF"/>
      <w:u w:val="single"/>
    </w:rPr>
  </w:style>
  <w:style w:type="paragraph" w:styleId="NormalWeb">
    <w:name w:val="Normal (Web)"/>
    <w:basedOn w:val="Normal"/>
    <w:uiPriority w:val="99"/>
    <w:unhideWhenUsed/>
    <w:rsid w:val="006B50CA"/>
    <w:pPr>
      <w:spacing w:before="100" w:beforeAutospacing="1" w:after="100" w:afterAutospacing="1"/>
    </w:pPr>
    <w:rPr>
      <w:sz w:val="24"/>
      <w:szCs w:val="24"/>
      <w:lang w:val="en-GB" w:eastAsia="en-GB"/>
    </w:rPr>
  </w:style>
  <w:style w:type="paragraph" w:customStyle="1" w:styleId="Char">
    <w:name w:val="Char"/>
    <w:basedOn w:val="Normal"/>
    <w:rsid w:val="00A3057C"/>
    <w:pPr>
      <w:spacing w:after="160" w:line="240" w:lineRule="exact"/>
    </w:pPr>
    <w:rPr>
      <w:rFonts w:ascii="Arial" w:hAnsi="Arial" w:cs="Arial"/>
    </w:rPr>
  </w:style>
  <w:style w:type="paragraph" w:customStyle="1" w:styleId="Char0">
    <w:name w:val="Char"/>
    <w:basedOn w:val="Normal"/>
    <w:rsid w:val="00832DA6"/>
    <w:pPr>
      <w:spacing w:after="160" w:line="240" w:lineRule="exact"/>
    </w:pPr>
    <w:rPr>
      <w:rFonts w:ascii="Arial" w:hAnsi="Arial" w:cs="Arial"/>
    </w:rPr>
  </w:style>
  <w:style w:type="paragraph" w:customStyle="1" w:styleId="Char1">
    <w:name w:val="Char"/>
    <w:basedOn w:val="Normal"/>
    <w:rsid w:val="008C5883"/>
    <w:pPr>
      <w:spacing w:after="160" w:line="240" w:lineRule="exact"/>
    </w:pPr>
    <w:rPr>
      <w:rFonts w:ascii="Arial" w:hAnsi="Arial" w:cs="Arial"/>
    </w:rPr>
  </w:style>
  <w:style w:type="paragraph" w:customStyle="1" w:styleId="Char2">
    <w:name w:val="Char"/>
    <w:basedOn w:val="Normal"/>
    <w:rsid w:val="00720C21"/>
    <w:pPr>
      <w:spacing w:after="160" w:line="240" w:lineRule="exact"/>
    </w:pPr>
    <w:rPr>
      <w:rFonts w:ascii="Arial" w:hAnsi="Arial" w:cs="Arial"/>
    </w:rPr>
  </w:style>
  <w:style w:type="paragraph" w:customStyle="1" w:styleId="Char3">
    <w:name w:val="Char"/>
    <w:basedOn w:val="Normal"/>
    <w:rsid w:val="00061D36"/>
    <w:pPr>
      <w:spacing w:after="160" w:line="240" w:lineRule="exact"/>
    </w:pPr>
    <w:rPr>
      <w:rFonts w:ascii="Arial" w:hAnsi="Arial" w:cs="Arial"/>
    </w:rPr>
  </w:style>
  <w:style w:type="paragraph" w:styleId="ListParagraph">
    <w:name w:val="List Paragraph"/>
    <w:aliases w:val="Akapit z listą BS,List Paragraph 1,Table no. List Paragraph,Bullet1,References,List Paragraph (numbered (a)),IBL List Paragraph,List Paragraph nowy,Numbered List Paragraph,List_Paragraph,Multilevel para_II,Абзац списка3,Bullet Points"/>
    <w:basedOn w:val="Normal"/>
    <w:link w:val="ListParagraphChar"/>
    <w:uiPriority w:val="34"/>
    <w:qFormat/>
    <w:rsid w:val="002B4934"/>
    <w:pPr>
      <w:ind w:left="720"/>
      <w:contextualSpacing/>
    </w:pPr>
  </w:style>
  <w:style w:type="paragraph" w:customStyle="1" w:styleId="CentroSans811">
    <w:name w:val="Centro Sans 8/11"/>
    <w:basedOn w:val="Normal"/>
    <w:qFormat/>
    <w:rsid w:val="00D20FE2"/>
    <w:pPr>
      <w:tabs>
        <w:tab w:val="left" w:pos="737"/>
      </w:tabs>
      <w:spacing w:line="220" w:lineRule="exact"/>
    </w:pPr>
    <w:rPr>
      <w:rFonts w:ascii="PFCentroSansPro-Regular" w:eastAsia="Cambria" w:hAnsi="PFCentroSansPro-Regular"/>
      <w:sz w:val="16"/>
      <w:szCs w:val="24"/>
      <w:lang w:val="de-DE"/>
    </w:rPr>
  </w:style>
  <w:style w:type="character" w:styleId="Strong">
    <w:name w:val="Strong"/>
    <w:basedOn w:val="DefaultParagraphFont"/>
    <w:uiPriority w:val="22"/>
    <w:qFormat/>
    <w:rsid w:val="00F154C2"/>
    <w:rPr>
      <w:b/>
      <w:bCs/>
    </w:rPr>
  </w:style>
  <w:style w:type="character" w:customStyle="1" w:styleId="ListParagraphChar">
    <w:name w:val="List Paragraph Char"/>
    <w:aliases w:val="Akapit z listą BS Char,List Paragraph 1 Char,Table no. List Paragraph Char,Bullet1 Char,References Char,List Paragraph (numbered (a)) Char,IBL List Paragraph Char,List Paragraph nowy Char,Numbered List Paragraph Char"/>
    <w:link w:val="ListParagraph"/>
    <w:uiPriority w:val="1"/>
    <w:locked/>
    <w:rsid w:val="00451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235503">
      <w:bodyDiv w:val="1"/>
      <w:marLeft w:val="0"/>
      <w:marRight w:val="0"/>
      <w:marTop w:val="0"/>
      <w:marBottom w:val="0"/>
      <w:divBdr>
        <w:top w:val="none" w:sz="0" w:space="0" w:color="auto"/>
        <w:left w:val="none" w:sz="0" w:space="0" w:color="auto"/>
        <w:bottom w:val="none" w:sz="0" w:space="0" w:color="auto"/>
        <w:right w:val="none" w:sz="0" w:space="0" w:color="auto"/>
      </w:divBdr>
    </w:div>
    <w:div w:id="370689003">
      <w:bodyDiv w:val="1"/>
      <w:marLeft w:val="0"/>
      <w:marRight w:val="0"/>
      <w:marTop w:val="0"/>
      <w:marBottom w:val="0"/>
      <w:divBdr>
        <w:top w:val="none" w:sz="0" w:space="0" w:color="auto"/>
        <w:left w:val="none" w:sz="0" w:space="0" w:color="auto"/>
        <w:bottom w:val="none" w:sz="0" w:space="0" w:color="auto"/>
        <w:right w:val="none" w:sz="0" w:space="0" w:color="auto"/>
      </w:divBdr>
    </w:div>
    <w:div w:id="420759466">
      <w:bodyDiv w:val="1"/>
      <w:marLeft w:val="0"/>
      <w:marRight w:val="0"/>
      <w:marTop w:val="0"/>
      <w:marBottom w:val="0"/>
      <w:divBdr>
        <w:top w:val="none" w:sz="0" w:space="0" w:color="auto"/>
        <w:left w:val="none" w:sz="0" w:space="0" w:color="auto"/>
        <w:bottom w:val="none" w:sz="0" w:space="0" w:color="auto"/>
        <w:right w:val="none" w:sz="0" w:space="0" w:color="auto"/>
      </w:divBdr>
    </w:div>
    <w:div w:id="451050295">
      <w:bodyDiv w:val="1"/>
      <w:marLeft w:val="0"/>
      <w:marRight w:val="0"/>
      <w:marTop w:val="0"/>
      <w:marBottom w:val="0"/>
      <w:divBdr>
        <w:top w:val="none" w:sz="0" w:space="0" w:color="auto"/>
        <w:left w:val="none" w:sz="0" w:space="0" w:color="auto"/>
        <w:bottom w:val="none" w:sz="0" w:space="0" w:color="auto"/>
        <w:right w:val="none" w:sz="0" w:space="0" w:color="auto"/>
      </w:divBdr>
    </w:div>
    <w:div w:id="579367433">
      <w:bodyDiv w:val="1"/>
      <w:marLeft w:val="0"/>
      <w:marRight w:val="0"/>
      <w:marTop w:val="0"/>
      <w:marBottom w:val="0"/>
      <w:divBdr>
        <w:top w:val="none" w:sz="0" w:space="0" w:color="auto"/>
        <w:left w:val="none" w:sz="0" w:space="0" w:color="auto"/>
        <w:bottom w:val="none" w:sz="0" w:space="0" w:color="auto"/>
        <w:right w:val="none" w:sz="0" w:space="0" w:color="auto"/>
      </w:divBdr>
    </w:div>
    <w:div w:id="769201193">
      <w:bodyDiv w:val="1"/>
      <w:marLeft w:val="0"/>
      <w:marRight w:val="0"/>
      <w:marTop w:val="0"/>
      <w:marBottom w:val="0"/>
      <w:divBdr>
        <w:top w:val="none" w:sz="0" w:space="0" w:color="auto"/>
        <w:left w:val="none" w:sz="0" w:space="0" w:color="auto"/>
        <w:bottom w:val="none" w:sz="0" w:space="0" w:color="auto"/>
        <w:right w:val="none" w:sz="0" w:space="0" w:color="auto"/>
      </w:divBdr>
    </w:div>
    <w:div w:id="991712117">
      <w:bodyDiv w:val="1"/>
      <w:marLeft w:val="0"/>
      <w:marRight w:val="0"/>
      <w:marTop w:val="0"/>
      <w:marBottom w:val="0"/>
      <w:divBdr>
        <w:top w:val="none" w:sz="0" w:space="0" w:color="auto"/>
        <w:left w:val="none" w:sz="0" w:space="0" w:color="auto"/>
        <w:bottom w:val="none" w:sz="0" w:space="0" w:color="auto"/>
        <w:right w:val="none" w:sz="0" w:space="0" w:color="auto"/>
      </w:divBdr>
    </w:div>
    <w:div w:id="1060638690">
      <w:bodyDiv w:val="1"/>
      <w:marLeft w:val="0"/>
      <w:marRight w:val="0"/>
      <w:marTop w:val="0"/>
      <w:marBottom w:val="0"/>
      <w:divBdr>
        <w:top w:val="none" w:sz="0" w:space="0" w:color="auto"/>
        <w:left w:val="none" w:sz="0" w:space="0" w:color="auto"/>
        <w:bottom w:val="none" w:sz="0" w:space="0" w:color="auto"/>
        <w:right w:val="none" w:sz="0" w:space="0" w:color="auto"/>
      </w:divBdr>
      <w:divsChild>
        <w:div w:id="863203306">
          <w:marLeft w:val="0"/>
          <w:marRight w:val="0"/>
          <w:marTop w:val="0"/>
          <w:marBottom w:val="0"/>
          <w:divBdr>
            <w:top w:val="none" w:sz="0" w:space="0" w:color="auto"/>
            <w:left w:val="none" w:sz="0" w:space="0" w:color="auto"/>
            <w:bottom w:val="none" w:sz="0" w:space="0" w:color="auto"/>
            <w:right w:val="none" w:sz="0" w:space="0" w:color="auto"/>
          </w:divBdr>
          <w:divsChild>
            <w:div w:id="8743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2216">
      <w:bodyDiv w:val="1"/>
      <w:marLeft w:val="0"/>
      <w:marRight w:val="0"/>
      <w:marTop w:val="0"/>
      <w:marBottom w:val="0"/>
      <w:divBdr>
        <w:top w:val="none" w:sz="0" w:space="0" w:color="auto"/>
        <w:left w:val="none" w:sz="0" w:space="0" w:color="auto"/>
        <w:bottom w:val="none" w:sz="0" w:space="0" w:color="auto"/>
        <w:right w:val="none" w:sz="0" w:space="0" w:color="auto"/>
      </w:divBdr>
    </w:div>
    <w:div w:id="1281575109">
      <w:bodyDiv w:val="1"/>
      <w:marLeft w:val="0"/>
      <w:marRight w:val="0"/>
      <w:marTop w:val="0"/>
      <w:marBottom w:val="0"/>
      <w:divBdr>
        <w:top w:val="none" w:sz="0" w:space="0" w:color="auto"/>
        <w:left w:val="none" w:sz="0" w:space="0" w:color="auto"/>
        <w:bottom w:val="none" w:sz="0" w:space="0" w:color="auto"/>
        <w:right w:val="none" w:sz="0" w:space="0" w:color="auto"/>
      </w:divBdr>
    </w:div>
    <w:div w:id="1442413414">
      <w:bodyDiv w:val="1"/>
      <w:marLeft w:val="0"/>
      <w:marRight w:val="0"/>
      <w:marTop w:val="0"/>
      <w:marBottom w:val="0"/>
      <w:divBdr>
        <w:top w:val="none" w:sz="0" w:space="0" w:color="auto"/>
        <w:left w:val="none" w:sz="0" w:space="0" w:color="auto"/>
        <w:bottom w:val="none" w:sz="0" w:space="0" w:color="auto"/>
        <w:right w:val="none" w:sz="0" w:space="0" w:color="auto"/>
      </w:divBdr>
    </w:div>
    <w:div w:id="1588885569">
      <w:bodyDiv w:val="1"/>
      <w:marLeft w:val="0"/>
      <w:marRight w:val="0"/>
      <w:marTop w:val="0"/>
      <w:marBottom w:val="0"/>
      <w:divBdr>
        <w:top w:val="none" w:sz="0" w:space="0" w:color="auto"/>
        <w:left w:val="none" w:sz="0" w:space="0" w:color="auto"/>
        <w:bottom w:val="none" w:sz="0" w:space="0" w:color="auto"/>
        <w:right w:val="none" w:sz="0" w:space="0" w:color="auto"/>
      </w:divBdr>
    </w:div>
    <w:div w:id="1681201794">
      <w:bodyDiv w:val="1"/>
      <w:marLeft w:val="0"/>
      <w:marRight w:val="0"/>
      <w:marTop w:val="0"/>
      <w:marBottom w:val="0"/>
      <w:divBdr>
        <w:top w:val="none" w:sz="0" w:space="0" w:color="auto"/>
        <w:left w:val="none" w:sz="0" w:space="0" w:color="auto"/>
        <w:bottom w:val="none" w:sz="0" w:space="0" w:color="auto"/>
        <w:right w:val="none" w:sz="0" w:space="0" w:color="auto"/>
      </w:divBdr>
    </w:div>
    <w:div w:id="1989045160">
      <w:bodyDiv w:val="1"/>
      <w:marLeft w:val="0"/>
      <w:marRight w:val="0"/>
      <w:marTop w:val="0"/>
      <w:marBottom w:val="0"/>
      <w:divBdr>
        <w:top w:val="none" w:sz="0" w:space="0" w:color="auto"/>
        <w:left w:val="none" w:sz="0" w:space="0" w:color="auto"/>
        <w:bottom w:val="none" w:sz="0" w:space="0" w:color="auto"/>
        <w:right w:val="none" w:sz="0" w:space="0" w:color="auto"/>
      </w:divBdr>
      <w:divsChild>
        <w:div w:id="275599296">
          <w:marLeft w:val="0"/>
          <w:marRight w:val="0"/>
          <w:marTop w:val="0"/>
          <w:marBottom w:val="0"/>
          <w:divBdr>
            <w:top w:val="none" w:sz="0" w:space="0" w:color="auto"/>
            <w:left w:val="none" w:sz="0" w:space="0" w:color="auto"/>
            <w:bottom w:val="none" w:sz="0" w:space="0" w:color="auto"/>
            <w:right w:val="none" w:sz="0" w:space="0" w:color="auto"/>
          </w:divBdr>
          <w:divsChild>
            <w:div w:id="767820597">
              <w:marLeft w:val="0"/>
              <w:marRight w:val="0"/>
              <w:marTop w:val="0"/>
              <w:marBottom w:val="0"/>
              <w:divBdr>
                <w:top w:val="none" w:sz="0" w:space="0" w:color="auto"/>
                <w:left w:val="none" w:sz="0" w:space="0" w:color="auto"/>
                <w:bottom w:val="none" w:sz="0" w:space="0" w:color="auto"/>
                <w:right w:val="none" w:sz="0" w:space="0" w:color="auto"/>
              </w:divBdr>
            </w:div>
          </w:divsChild>
        </w:div>
        <w:div w:id="1134180019">
          <w:marLeft w:val="0"/>
          <w:marRight w:val="0"/>
          <w:marTop w:val="0"/>
          <w:marBottom w:val="0"/>
          <w:divBdr>
            <w:top w:val="none" w:sz="0" w:space="0" w:color="auto"/>
            <w:left w:val="none" w:sz="0" w:space="0" w:color="auto"/>
            <w:bottom w:val="none" w:sz="0" w:space="0" w:color="auto"/>
            <w:right w:val="none" w:sz="0" w:space="0" w:color="auto"/>
          </w:divBdr>
          <w:divsChild>
            <w:div w:id="682129661">
              <w:marLeft w:val="0"/>
              <w:marRight w:val="0"/>
              <w:marTop w:val="0"/>
              <w:marBottom w:val="0"/>
              <w:divBdr>
                <w:top w:val="none" w:sz="0" w:space="0" w:color="auto"/>
                <w:left w:val="none" w:sz="0" w:space="0" w:color="auto"/>
                <w:bottom w:val="none" w:sz="0" w:space="0" w:color="auto"/>
                <w:right w:val="none" w:sz="0" w:space="0" w:color="auto"/>
              </w:divBdr>
            </w:div>
            <w:div w:id="108653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EA357-5037-4391-A67E-E722ABD9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1179</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ÐÐ ýÇÝ³ÝëÝ»ñÇ »õ ¿ÏáÝáÙÇÏ³ÛÇ Ý³Ë³ñ³ñ</vt:lpstr>
    </vt:vector>
  </TitlesOfParts>
  <Company>Vardanian</Company>
  <LinksUpToDate>false</LinksUpToDate>
  <CharactersWithSpaces>10068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ÐÐ ýÇÝ³ÝëÝ»ñÇ »õ ¿ÏáÝáÙÇÏ³ÛÇ Ý³Ë³ñ³ñ</dc:title>
  <dc:creator>Mane Hovhannisyan</dc:creator>
  <cp:keywords>https:/mul2-atdf.gov.am/tasks/37316/oneclick/Kic grutyun.docx?token=dec56baebff86df1ed97b8383e43bf2e</cp:keywords>
  <cp:lastModifiedBy>Alisa Nikolayan</cp:lastModifiedBy>
  <cp:revision>2</cp:revision>
  <cp:lastPrinted>2024-08-21T07:42:00Z</cp:lastPrinted>
  <dcterms:created xsi:type="dcterms:W3CDTF">2024-09-23T11:03:00Z</dcterms:created>
  <dcterms:modified xsi:type="dcterms:W3CDTF">2024-09-23T11:03:00Z</dcterms:modified>
</cp:coreProperties>
</file>